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99CD" w14:textId="2473D924" w:rsidR="0077767E" w:rsidRDefault="000A071C">
      <w:pPr>
        <w:rPr>
          <w:sz w:val="32"/>
        </w:rPr>
      </w:pPr>
      <w:r>
        <w:rPr>
          <w:noProof/>
          <w:sz w:val="32"/>
        </w:rPr>
        <w:drawing>
          <wp:anchor distT="0" distB="0" distL="0" distR="0" simplePos="0" relativeHeight="2" behindDoc="1" locked="0" layoutInCell="0" allowOverlap="1" wp14:anchorId="2FF12281" wp14:editId="50C58ABA">
            <wp:simplePos x="0" y="0"/>
            <wp:positionH relativeFrom="column">
              <wp:posOffset>-551180</wp:posOffset>
            </wp:positionH>
            <wp:positionV relativeFrom="paragraph">
              <wp:posOffset>-211455</wp:posOffset>
            </wp:positionV>
            <wp:extent cx="6834505" cy="574675"/>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9"/>
                    <a:srcRect l="1000" t="11794"/>
                    <a:stretch>
                      <a:fillRect/>
                    </a:stretch>
                  </pic:blipFill>
                  <pic:spPr bwMode="auto">
                    <a:xfrm>
                      <a:off x="0" y="0"/>
                      <a:ext cx="6834505" cy="574675"/>
                    </a:xfrm>
                    <a:prstGeom prst="rect">
                      <a:avLst/>
                    </a:prstGeom>
                  </pic:spPr>
                </pic:pic>
              </a:graphicData>
            </a:graphic>
          </wp:anchor>
        </w:drawing>
      </w:r>
    </w:p>
    <w:p w14:paraId="3B231BE1" w14:textId="77777777" w:rsidR="0077767E" w:rsidRDefault="000A071C">
      <w:pPr>
        <w:spacing w:before="360" w:after="360"/>
        <w:rPr>
          <w:rFonts w:ascii="Arial" w:hAnsi="Arial" w:cs="Arial"/>
          <w:b/>
          <w:sz w:val="24"/>
        </w:rPr>
      </w:pPr>
      <w:r>
        <w:rPr>
          <w:rFonts w:ascii="Arial" w:hAnsi="Arial" w:cs="Arial"/>
          <w:b/>
          <w:sz w:val="24"/>
        </w:rPr>
        <w:t>TISKOVÁ ZPRÁVA</w:t>
      </w:r>
    </w:p>
    <w:p w14:paraId="4CF1478D" w14:textId="23CFF942" w:rsidR="0077767E" w:rsidRDefault="000A071C">
      <w:pPr>
        <w:spacing w:before="360" w:after="360"/>
        <w:jc w:val="right"/>
        <w:rPr>
          <w:rFonts w:ascii="Arial" w:hAnsi="Arial" w:cs="Arial"/>
          <w:sz w:val="24"/>
        </w:rPr>
      </w:pPr>
      <w:r>
        <w:rPr>
          <w:rFonts w:ascii="Arial" w:hAnsi="Arial" w:cs="Arial"/>
          <w:sz w:val="24"/>
        </w:rPr>
        <w:t>V</w:t>
      </w:r>
      <w:r w:rsidR="00AE04DC">
        <w:rPr>
          <w:rFonts w:ascii="Arial" w:hAnsi="Arial" w:cs="Arial"/>
          <w:sz w:val="24"/>
        </w:rPr>
        <w:t> </w:t>
      </w:r>
      <w:r>
        <w:rPr>
          <w:rFonts w:ascii="Arial" w:hAnsi="Arial" w:cs="Arial"/>
          <w:sz w:val="24"/>
        </w:rPr>
        <w:t>Praze</w:t>
      </w:r>
      <w:r w:rsidR="00AE04DC">
        <w:rPr>
          <w:rFonts w:ascii="Arial" w:hAnsi="Arial" w:cs="Arial"/>
          <w:sz w:val="24"/>
        </w:rPr>
        <w:t xml:space="preserve"> </w:t>
      </w:r>
      <w:r w:rsidR="00ED0FBD">
        <w:rPr>
          <w:rFonts w:ascii="Arial" w:hAnsi="Arial" w:cs="Arial"/>
          <w:sz w:val="24"/>
        </w:rPr>
        <w:t>2</w:t>
      </w:r>
      <w:r w:rsidR="004F6656">
        <w:rPr>
          <w:rFonts w:ascii="Arial" w:hAnsi="Arial" w:cs="Arial"/>
          <w:sz w:val="24"/>
        </w:rPr>
        <w:t>5</w:t>
      </w:r>
      <w:r w:rsidR="000E76EE">
        <w:rPr>
          <w:rFonts w:ascii="Arial" w:hAnsi="Arial" w:cs="Arial"/>
          <w:sz w:val="24"/>
        </w:rPr>
        <w:t xml:space="preserve">. </w:t>
      </w:r>
      <w:r w:rsidR="00701CEA">
        <w:rPr>
          <w:rFonts w:ascii="Arial" w:hAnsi="Arial" w:cs="Arial"/>
          <w:sz w:val="24"/>
        </w:rPr>
        <w:t>6</w:t>
      </w:r>
      <w:r w:rsidR="004803D9">
        <w:rPr>
          <w:rFonts w:ascii="Arial" w:hAnsi="Arial" w:cs="Arial"/>
          <w:sz w:val="24"/>
        </w:rPr>
        <w:t>.</w:t>
      </w:r>
      <w:r>
        <w:rPr>
          <w:rFonts w:ascii="Arial" w:hAnsi="Arial" w:cs="Arial"/>
          <w:sz w:val="24"/>
        </w:rPr>
        <w:t xml:space="preserve"> </w:t>
      </w:r>
      <w:r w:rsidR="00E430A9">
        <w:rPr>
          <w:rFonts w:ascii="Arial" w:hAnsi="Arial" w:cs="Arial"/>
          <w:sz w:val="24"/>
        </w:rPr>
        <w:t>2025</w:t>
      </w:r>
    </w:p>
    <w:p w14:paraId="148154B5" w14:textId="77777777" w:rsidR="001E0FC7" w:rsidRPr="002923D4" w:rsidRDefault="001E0FC7" w:rsidP="001E0FC7">
      <w:pPr>
        <w:jc w:val="both"/>
        <w:rPr>
          <w:rFonts w:ascii="Arial" w:hAnsi="Arial" w:cs="Arial"/>
          <w:b/>
          <w:bCs/>
          <w:sz w:val="36"/>
          <w:szCs w:val="36"/>
        </w:rPr>
      </w:pPr>
      <w:bookmarkStart w:id="0" w:name="_Hlk1036627441"/>
      <w:bookmarkEnd w:id="0"/>
      <w:r w:rsidRPr="002923D4">
        <w:rPr>
          <w:rFonts w:ascii="Arial" w:hAnsi="Arial" w:cs="Arial"/>
          <w:b/>
          <w:bCs/>
          <w:sz w:val="36"/>
          <w:szCs w:val="36"/>
        </w:rPr>
        <w:t xml:space="preserve">Skupinové životní pojištění jako netradiční benefit bez zkoumání zdravotního stavu </w:t>
      </w:r>
    </w:p>
    <w:p w14:paraId="409B561B" w14:textId="0A3F7AD3" w:rsidR="001E0FC7" w:rsidRPr="001E0FC7" w:rsidRDefault="001E0FC7" w:rsidP="001E0FC7">
      <w:pPr>
        <w:jc w:val="both"/>
        <w:rPr>
          <w:rFonts w:ascii="Arial" w:hAnsi="Arial" w:cs="Arial"/>
          <w:b/>
          <w:bCs/>
        </w:rPr>
      </w:pPr>
      <w:r w:rsidRPr="001E0FC7">
        <w:rPr>
          <w:rFonts w:ascii="Arial" w:hAnsi="Arial" w:cs="Arial"/>
          <w:b/>
          <w:bCs/>
        </w:rPr>
        <w:t>Skupinové životní pojištění sice zatím není v České republice tak rozšířeným zaměstnaneckým benefitem jako třeba příspěvky na penzijní připojištění, ale jeho obliba postupně roste. Firmy využívají tyto finanční benefity nejen ke zvýšení atraktivity na trhu práce, ale také jako nástroj k posílení stability svých zaměstnanců. Pro zaměstnance j</w:t>
      </w:r>
      <w:r w:rsidR="00F2675F">
        <w:rPr>
          <w:rFonts w:ascii="Arial" w:hAnsi="Arial" w:cs="Arial"/>
          <w:b/>
          <w:bCs/>
        </w:rPr>
        <w:t xml:space="preserve">e skupinové pojištění </w:t>
      </w:r>
      <w:r w:rsidRPr="001E0FC7">
        <w:rPr>
          <w:rFonts w:ascii="Arial" w:hAnsi="Arial" w:cs="Arial"/>
          <w:b/>
          <w:bCs/>
        </w:rPr>
        <w:t xml:space="preserve">výhodné tím, že pojistné hradí jejich zaměstnavatel, ale hlavně že při nástupu do zaměstnání mohou do pojištění vstoupit všichni – nejen mladí a zdraví, ale i ti starší, s vyšším BMI nebo zdravotními komplikacemi. </w:t>
      </w:r>
    </w:p>
    <w:p w14:paraId="0CA3E347" w14:textId="5109C002" w:rsidR="007E2D68" w:rsidRDefault="001E0FC7" w:rsidP="007E2D68">
      <w:pPr>
        <w:jc w:val="both"/>
        <w:rPr>
          <w:rFonts w:ascii="Arial" w:hAnsi="Arial" w:cs="Arial"/>
        </w:rPr>
      </w:pPr>
      <w:r w:rsidRPr="001E0FC7">
        <w:rPr>
          <w:rFonts w:ascii="Arial" w:hAnsi="Arial" w:cs="Arial"/>
        </w:rPr>
        <w:t>Zaměstnanci tak díky modelu váženého průměru rizikovosti celé skupiny získávají výhodnější sazby, než mají nebo by měli ve vlastním pojištění</w:t>
      </w:r>
      <w:r w:rsidRPr="0045358A">
        <w:rPr>
          <w:rFonts w:ascii="Arial" w:hAnsi="Arial" w:cs="Arial"/>
        </w:rPr>
        <w:t xml:space="preserve">. </w:t>
      </w:r>
      <w:r w:rsidRPr="0045358A">
        <w:rPr>
          <w:rFonts w:ascii="Arial" w:hAnsi="Arial" w:cs="Arial"/>
          <w:i/>
          <w:iCs/>
        </w:rPr>
        <w:t>„Zaměstnanci mají v rámci skupinového pojištění výrazně lepší podmínky než v individuální smlouvě. Do pojištění jsou ve skupině deseti a více zaměstnanců zařazeni bez zkoumání zdravotního stavu</w:t>
      </w:r>
      <w:r w:rsidR="0045358A" w:rsidRPr="0045358A">
        <w:rPr>
          <w:rFonts w:ascii="Arial" w:hAnsi="Arial" w:cs="Arial"/>
          <w:i/>
          <w:iCs/>
        </w:rPr>
        <w:t xml:space="preserve">. </w:t>
      </w:r>
      <w:r w:rsidR="00BD2EF3">
        <w:rPr>
          <w:rFonts w:ascii="Arial" w:hAnsi="Arial" w:cs="Arial"/>
          <w:i/>
          <w:iCs/>
        </w:rPr>
        <w:t>I v</w:t>
      </w:r>
      <w:r w:rsidR="0045358A" w:rsidRPr="0045358A">
        <w:rPr>
          <w:rFonts w:ascii="Arial" w:hAnsi="Arial" w:cs="Arial"/>
          <w:i/>
          <w:iCs/>
        </w:rPr>
        <w:t xml:space="preserve"> </w:t>
      </w:r>
      <w:r w:rsidR="00951364" w:rsidRPr="0045358A">
        <w:rPr>
          <w:rFonts w:ascii="Arial" w:hAnsi="Arial" w:cs="Arial"/>
          <w:i/>
          <w:iCs/>
        </w:rPr>
        <w:t xml:space="preserve">případě </w:t>
      </w:r>
      <w:r w:rsidR="00A95EAC" w:rsidRPr="0045358A">
        <w:rPr>
          <w:rFonts w:ascii="Arial" w:hAnsi="Arial" w:cs="Arial"/>
          <w:i/>
          <w:iCs/>
        </w:rPr>
        <w:t xml:space="preserve">úmrtí v souvislosti </w:t>
      </w:r>
      <w:r w:rsidR="008D4DBA" w:rsidRPr="0045358A">
        <w:rPr>
          <w:rFonts w:ascii="Arial" w:hAnsi="Arial" w:cs="Arial"/>
          <w:i/>
          <w:iCs/>
        </w:rPr>
        <w:t>s</w:t>
      </w:r>
      <w:r w:rsidR="007E2D68" w:rsidRPr="0045358A">
        <w:rPr>
          <w:rFonts w:ascii="Arial" w:hAnsi="Arial" w:cs="Arial"/>
          <w:i/>
          <w:iCs/>
        </w:rPr>
        <w:t> </w:t>
      </w:r>
      <w:r w:rsidR="008D4DBA" w:rsidRPr="0045358A">
        <w:rPr>
          <w:rFonts w:ascii="Arial" w:hAnsi="Arial" w:cs="Arial"/>
          <w:i/>
          <w:iCs/>
        </w:rPr>
        <w:t>nemocí, která jim byla diagnostikována ještě před začátkem pojištění</w:t>
      </w:r>
      <w:r w:rsidRPr="0045358A">
        <w:rPr>
          <w:rFonts w:ascii="Arial" w:hAnsi="Arial" w:cs="Arial"/>
          <w:i/>
          <w:iCs/>
        </w:rPr>
        <w:t>,</w:t>
      </w:r>
      <w:r w:rsidR="008D4DBA" w:rsidRPr="0045358A">
        <w:rPr>
          <w:rFonts w:ascii="Arial" w:hAnsi="Arial" w:cs="Arial"/>
          <w:i/>
          <w:iCs/>
        </w:rPr>
        <w:t xml:space="preserve"> </w:t>
      </w:r>
      <w:r w:rsidR="002726AB" w:rsidRPr="0045358A">
        <w:rPr>
          <w:rFonts w:ascii="Arial" w:hAnsi="Arial" w:cs="Arial"/>
          <w:i/>
          <w:iCs/>
        </w:rPr>
        <w:t>jim</w:t>
      </w:r>
      <w:r w:rsidR="00830F5C" w:rsidRPr="0045358A">
        <w:rPr>
          <w:rFonts w:ascii="Arial" w:hAnsi="Arial" w:cs="Arial"/>
          <w:i/>
          <w:iCs/>
        </w:rPr>
        <w:t xml:space="preserve"> </w:t>
      </w:r>
      <w:r w:rsidR="001A608B" w:rsidRPr="0045358A">
        <w:rPr>
          <w:rFonts w:ascii="Arial" w:hAnsi="Arial" w:cs="Arial"/>
          <w:i/>
          <w:iCs/>
        </w:rPr>
        <w:t>poskytn</w:t>
      </w:r>
      <w:r w:rsidR="008D4DBA" w:rsidRPr="0045358A">
        <w:rPr>
          <w:rFonts w:ascii="Arial" w:hAnsi="Arial" w:cs="Arial"/>
          <w:i/>
          <w:iCs/>
        </w:rPr>
        <w:t>eme</w:t>
      </w:r>
      <w:r w:rsidR="00FF09E7" w:rsidRPr="0045358A">
        <w:rPr>
          <w:rFonts w:ascii="Arial" w:hAnsi="Arial" w:cs="Arial"/>
          <w:i/>
          <w:iCs/>
        </w:rPr>
        <w:t xml:space="preserve"> </w:t>
      </w:r>
      <w:r w:rsidRPr="0045358A">
        <w:rPr>
          <w:rFonts w:ascii="Arial" w:hAnsi="Arial" w:cs="Arial"/>
          <w:i/>
          <w:iCs/>
        </w:rPr>
        <w:t>finanční plnění,“</w:t>
      </w:r>
      <w:r w:rsidRPr="001E0FC7">
        <w:rPr>
          <w:rFonts w:ascii="Arial" w:hAnsi="Arial" w:cs="Arial"/>
        </w:rPr>
        <w:t xml:space="preserve"> říká Petr Skála, ředitel oddělení zaměstnaneckých výhod </w:t>
      </w:r>
      <w:proofErr w:type="spellStart"/>
      <w:r w:rsidRPr="001E0FC7">
        <w:rPr>
          <w:rFonts w:ascii="Arial" w:hAnsi="Arial" w:cs="Arial"/>
        </w:rPr>
        <w:t>MetLife</w:t>
      </w:r>
      <w:proofErr w:type="spellEnd"/>
      <w:r w:rsidRPr="001E0FC7">
        <w:rPr>
          <w:rFonts w:ascii="Arial" w:hAnsi="Arial" w:cs="Arial"/>
        </w:rPr>
        <w:t xml:space="preserve"> v České republice a na Slovensku, a dodává, že pokud zaměstnanci své soukromé životní pojištění už mají, vůbec to nevadí. Ze skupinového krytí mohou čerpat další výhody a rozšířit ochranu pro sebe i své blízké. </w:t>
      </w:r>
    </w:p>
    <w:p w14:paraId="22464B72" w14:textId="0D0E54F7" w:rsidR="004803D9" w:rsidRPr="007E2D68" w:rsidRDefault="001E0FC7" w:rsidP="007E2D68">
      <w:pPr>
        <w:jc w:val="both"/>
        <w:rPr>
          <w:rFonts w:ascii="Arial" w:hAnsi="Arial" w:cs="Arial"/>
        </w:rPr>
      </w:pPr>
      <w:r w:rsidRPr="001E0FC7">
        <w:rPr>
          <w:rFonts w:ascii="Arial" w:hAnsi="Arial" w:cs="Arial"/>
          <w:b/>
          <w:bCs/>
        </w:rPr>
        <w:t xml:space="preserve">Nenadálé situace si nevybírají </w:t>
      </w:r>
    </w:p>
    <w:p w14:paraId="46B2963E" w14:textId="2A962884" w:rsidR="00701CEA" w:rsidRPr="00701CEA" w:rsidRDefault="00701CEA" w:rsidP="00F11314">
      <w:pPr>
        <w:pStyle w:val="xmsonormal"/>
        <w:spacing w:line="276" w:lineRule="auto"/>
        <w:jc w:val="both"/>
        <w:rPr>
          <w:rFonts w:ascii="Arial" w:hAnsi="Arial" w:cs="Arial"/>
        </w:rPr>
      </w:pPr>
      <w:r w:rsidRPr="00701CEA">
        <w:rPr>
          <w:rFonts w:ascii="Arial" w:hAnsi="Arial" w:cs="Arial"/>
        </w:rPr>
        <w:t xml:space="preserve">V České republice eviduje </w:t>
      </w:r>
      <w:proofErr w:type="spellStart"/>
      <w:r w:rsidRPr="00701CEA">
        <w:rPr>
          <w:rFonts w:ascii="Arial" w:hAnsi="Arial" w:cs="Arial"/>
        </w:rPr>
        <w:t>MetLife</w:t>
      </w:r>
      <w:proofErr w:type="spellEnd"/>
      <w:r w:rsidRPr="00701CEA">
        <w:rPr>
          <w:rFonts w:ascii="Arial" w:hAnsi="Arial" w:cs="Arial"/>
        </w:rPr>
        <w:t xml:space="preserve"> pojišťovna každoročně několik desítek pojistných událostí ze skupinového pojištění</w:t>
      </w:r>
      <w:r w:rsidR="00F11314">
        <w:rPr>
          <w:rFonts w:ascii="Arial" w:hAnsi="Arial" w:cs="Arial"/>
        </w:rPr>
        <w:t>, nejčastěji je to z</w:t>
      </w:r>
      <w:r w:rsidRPr="00701CEA">
        <w:rPr>
          <w:rFonts w:ascii="Arial" w:hAnsi="Arial" w:cs="Arial"/>
        </w:rPr>
        <w:t xml:space="preserve"> rizik</w:t>
      </w:r>
      <w:r w:rsidR="007448CA">
        <w:rPr>
          <w:rFonts w:ascii="Arial" w:hAnsi="Arial" w:cs="Arial"/>
        </w:rPr>
        <w:t>a</w:t>
      </w:r>
      <w:r w:rsidRPr="00701CEA">
        <w:rPr>
          <w:rFonts w:ascii="Arial" w:hAnsi="Arial" w:cs="Arial"/>
        </w:rPr>
        <w:t xml:space="preserve"> </w:t>
      </w:r>
      <w:r w:rsidR="007448CA">
        <w:rPr>
          <w:rFonts w:ascii="Arial" w:hAnsi="Arial" w:cs="Arial"/>
        </w:rPr>
        <w:t>úmrtí,</w:t>
      </w:r>
      <w:r w:rsidRPr="00701CEA">
        <w:rPr>
          <w:rFonts w:ascii="Arial" w:hAnsi="Arial" w:cs="Arial"/>
        </w:rPr>
        <w:t xml:space="preserve"> invalidit</w:t>
      </w:r>
      <w:r w:rsidR="007448CA">
        <w:rPr>
          <w:rFonts w:ascii="Arial" w:hAnsi="Arial" w:cs="Arial"/>
        </w:rPr>
        <w:t>y</w:t>
      </w:r>
      <w:r w:rsidRPr="00701CEA">
        <w:rPr>
          <w:rFonts w:ascii="Arial" w:hAnsi="Arial" w:cs="Arial"/>
        </w:rPr>
        <w:t xml:space="preserve"> a </w:t>
      </w:r>
      <w:r w:rsidR="007448CA">
        <w:rPr>
          <w:rFonts w:ascii="Arial" w:hAnsi="Arial" w:cs="Arial"/>
        </w:rPr>
        <w:t>z</w:t>
      </w:r>
      <w:r w:rsidRPr="00701CEA">
        <w:rPr>
          <w:rFonts w:ascii="Arial" w:hAnsi="Arial" w:cs="Arial"/>
        </w:rPr>
        <w:t>ávažn</w:t>
      </w:r>
      <w:r w:rsidR="007448CA">
        <w:rPr>
          <w:rFonts w:ascii="Arial" w:hAnsi="Arial" w:cs="Arial"/>
        </w:rPr>
        <w:t>ých</w:t>
      </w:r>
      <w:r w:rsidRPr="00701CEA">
        <w:rPr>
          <w:rFonts w:ascii="Arial" w:hAnsi="Arial" w:cs="Arial"/>
        </w:rPr>
        <w:t xml:space="preserve"> onemocnění</w:t>
      </w:r>
      <w:r w:rsidR="007448CA">
        <w:rPr>
          <w:rFonts w:ascii="Arial" w:hAnsi="Arial" w:cs="Arial"/>
        </w:rPr>
        <w:t xml:space="preserve">. </w:t>
      </w:r>
      <w:r w:rsidRPr="00701CEA">
        <w:rPr>
          <w:rFonts w:ascii="Arial" w:hAnsi="Arial" w:cs="Arial"/>
          <w:i/>
          <w:iCs/>
        </w:rPr>
        <w:t>"V porovnání s individuální</w:t>
      </w:r>
      <w:r w:rsidR="003A0B9B">
        <w:rPr>
          <w:rFonts w:ascii="Arial" w:hAnsi="Arial" w:cs="Arial"/>
          <w:i/>
          <w:iCs/>
        </w:rPr>
        <w:t>m</w:t>
      </w:r>
      <w:r w:rsidRPr="00701CEA">
        <w:rPr>
          <w:rFonts w:ascii="Arial" w:hAnsi="Arial" w:cs="Arial"/>
          <w:i/>
          <w:iCs/>
        </w:rPr>
        <w:t xml:space="preserve"> životní</w:t>
      </w:r>
      <w:r w:rsidR="003A0B9B">
        <w:rPr>
          <w:rFonts w:ascii="Arial" w:hAnsi="Arial" w:cs="Arial"/>
          <w:i/>
          <w:iCs/>
        </w:rPr>
        <w:t>m</w:t>
      </w:r>
      <w:r w:rsidRPr="00701CEA">
        <w:rPr>
          <w:rFonts w:ascii="Arial" w:hAnsi="Arial" w:cs="Arial"/>
          <w:i/>
          <w:iCs/>
        </w:rPr>
        <w:t xml:space="preserve"> poji</w:t>
      </w:r>
      <w:r w:rsidR="003A0B9B">
        <w:rPr>
          <w:rFonts w:ascii="Arial" w:hAnsi="Arial" w:cs="Arial"/>
          <w:i/>
          <w:iCs/>
        </w:rPr>
        <w:t>štěním</w:t>
      </w:r>
      <w:r w:rsidRPr="00701CEA">
        <w:rPr>
          <w:rFonts w:ascii="Arial" w:hAnsi="Arial" w:cs="Arial"/>
          <w:i/>
          <w:iCs/>
        </w:rPr>
        <w:t xml:space="preserve"> </w:t>
      </w:r>
      <w:r w:rsidR="00091C5F">
        <w:rPr>
          <w:rFonts w:ascii="Arial" w:hAnsi="Arial" w:cs="Arial"/>
          <w:i/>
          <w:iCs/>
        </w:rPr>
        <w:t xml:space="preserve">je u skupinového pojištění </w:t>
      </w:r>
      <w:r w:rsidR="00C24B81">
        <w:rPr>
          <w:rFonts w:ascii="Arial" w:hAnsi="Arial" w:cs="Arial"/>
          <w:i/>
          <w:iCs/>
        </w:rPr>
        <w:t xml:space="preserve">počet pojistných událostí </w:t>
      </w:r>
      <w:r w:rsidR="00AF1AF7">
        <w:rPr>
          <w:rFonts w:ascii="Arial" w:hAnsi="Arial" w:cs="Arial"/>
          <w:i/>
          <w:iCs/>
        </w:rPr>
        <w:t>nižší</w:t>
      </w:r>
      <w:r w:rsidRPr="00701CEA">
        <w:rPr>
          <w:rFonts w:ascii="Arial" w:hAnsi="Arial" w:cs="Arial"/>
          <w:i/>
          <w:iCs/>
        </w:rPr>
        <w:t xml:space="preserve">, ale je třeba si uvědomit, že se </w:t>
      </w:r>
      <w:r w:rsidR="00C24B81">
        <w:rPr>
          <w:rFonts w:ascii="Arial" w:hAnsi="Arial" w:cs="Arial"/>
          <w:i/>
          <w:iCs/>
        </w:rPr>
        <w:t xml:space="preserve">pokaždé </w:t>
      </w:r>
      <w:r w:rsidRPr="00701CEA">
        <w:rPr>
          <w:rFonts w:ascii="Arial" w:hAnsi="Arial" w:cs="Arial"/>
          <w:i/>
          <w:iCs/>
        </w:rPr>
        <w:t>jedná o zaměstnance v produktivním věku, takže každá taková událost je nečekaná, předčasná a má obrovský dopad na život jejich rodiny</w:t>
      </w:r>
      <w:r w:rsidR="00AF1AF7">
        <w:rPr>
          <w:rFonts w:ascii="Arial" w:hAnsi="Arial" w:cs="Arial"/>
          <w:i/>
          <w:iCs/>
        </w:rPr>
        <w:t>,“</w:t>
      </w:r>
      <w:r w:rsidRPr="00701CEA">
        <w:rPr>
          <w:rFonts w:ascii="Arial" w:hAnsi="Arial" w:cs="Arial"/>
        </w:rPr>
        <w:t xml:space="preserve"> </w:t>
      </w:r>
      <w:r w:rsidR="003A0B9B">
        <w:rPr>
          <w:rFonts w:ascii="Arial" w:hAnsi="Arial" w:cs="Arial"/>
        </w:rPr>
        <w:t xml:space="preserve">dodává </w:t>
      </w:r>
      <w:r w:rsidRPr="00701CEA">
        <w:rPr>
          <w:rFonts w:ascii="Arial" w:hAnsi="Arial" w:cs="Arial"/>
        </w:rPr>
        <w:t>ředitel Petr Skála.</w:t>
      </w:r>
    </w:p>
    <w:p w14:paraId="4C3AA0A4" w14:textId="77777777" w:rsidR="00701CEA" w:rsidRPr="00701CEA" w:rsidRDefault="00701CEA" w:rsidP="00701CEA">
      <w:pPr>
        <w:pStyle w:val="xmsonormal"/>
        <w:jc w:val="both"/>
        <w:rPr>
          <w:rFonts w:ascii="Arial" w:hAnsi="Arial" w:cs="Arial"/>
          <w:b/>
          <w:bCs/>
        </w:rPr>
      </w:pPr>
    </w:p>
    <w:p w14:paraId="7A8E725E" w14:textId="77777777" w:rsidR="004803D9" w:rsidRDefault="001E0FC7" w:rsidP="001E0FC7">
      <w:pPr>
        <w:jc w:val="both"/>
        <w:rPr>
          <w:rFonts w:ascii="Arial" w:hAnsi="Arial" w:cs="Arial"/>
          <w:b/>
          <w:bCs/>
        </w:rPr>
      </w:pPr>
      <w:r w:rsidRPr="001E0FC7">
        <w:rPr>
          <w:rFonts w:ascii="Arial" w:hAnsi="Arial" w:cs="Arial"/>
          <w:b/>
          <w:bCs/>
        </w:rPr>
        <w:t>Skupinové pojištění – benefit pro obě strany</w:t>
      </w:r>
    </w:p>
    <w:p w14:paraId="412E6866" w14:textId="775C6A2E" w:rsidR="001E0FC7" w:rsidRPr="00BD2EF3" w:rsidRDefault="001E0FC7" w:rsidP="00BD2EF3">
      <w:pPr>
        <w:pStyle w:val="xmsonormal"/>
        <w:spacing w:line="276" w:lineRule="auto"/>
        <w:jc w:val="both"/>
        <w:rPr>
          <w:rFonts w:ascii="Arial" w:hAnsi="Arial" w:cs="Arial"/>
        </w:rPr>
      </w:pPr>
      <w:r w:rsidRPr="001E0FC7">
        <w:rPr>
          <w:rFonts w:ascii="Arial" w:hAnsi="Arial" w:cs="Arial"/>
        </w:rPr>
        <w:t xml:space="preserve">Zaměstnanci </w:t>
      </w:r>
      <w:r w:rsidR="009B1199">
        <w:rPr>
          <w:rFonts w:ascii="Arial" w:hAnsi="Arial" w:cs="Arial"/>
        </w:rPr>
        <w:t xml:space="preserve">a jejich rodiny </w:t>
      </w:r>
      <w:r w:rsidRPr="001E0FC7">
        <w:rPr>
          <w:rFonts w:ascii="Arial" w:hAnsi="Arial" w:cs="Arial"/>
        </w:rPr>
        <w:t>jsou skupinovým životním pojištěním chráněni v</w:t>
      </w:r>
      <w:r w:rsidR="009B1199">
        <w:rPr>
          <w:rFonts w:ascii="Arial" w:hAnsi="Arial" w:cs="Arial"/>
        </w:rPr>
        <w:t xml:space="preserve"> krizových </w:t>
      </w:r>
      <w:r w:rsidRPr="001E0FC7">
        <w:rPr>
          <w:rFonts w:ascii="Arial" w:hAnsi="Arial" w:cs="Arial"/>
        </w:rPr>
        <w:t>životních situacích, a právě finanční pomoc pojišťovny v podobě pojistného plnění vypláceného zaměstnancům oceňují i sami zaměstnavatelé.</w:t>
      </w:r>
      <w:r w:rsidRPr="001E0FC7">
        <w:rPr>
          <w:rFonts w:ascii="Arial" w:eastAsia="Times New Roman" w:hAnsi="Arial" w:cs="Arial"/>
          <w:color w:val="000000" w:themeColor="text1"/>
        </w:rPr>
        <w:t xml:space="preserve"> V případě nenadálých nemocí nebo úrazů jsou to totiž zaměstnavatelé, kteří musí řešit nalezení náhrady za </w:t>
      </w:r>
      <w:r w:rsidRPr="001E0FC7">
        <w:rPr>
          <w:rFonts w:ascii="Arial" w:hAnsi="Arial" w:cs="Arial"/>
        </w:rPr>
        <w:t>zaměstnance v dlouhodobé pracovní neschopnosti, nebo práci rozdělit mezi ostatní, což přináší nejen zvýšené náklady, ale komplikace v každodenní praxi. Je tedy v jejich zájmu, aby zdraví zaměstnance co nejvíce podpořili a případné zdravotní komplikace jistili, třeba právě vhodným pojištěním.</w:t>
      </w:r>
      <w:r w:rsidR="00C15231">
        <w:rPr>
          <w:rFonts w:ascii="Arial" w:hAnsi="Arial" w:cs="Arial"/>
        </w:rPr>
        <w:t xml:space="preserve"> </w:t>
      </w:r>
      <w:r w:rsidR="0088401E" w:rsidRPr="0045358A">
        <w:rPr>
          <w:rFonts w:ascii="Arial" w:hAnsi="Arial" w:cs="Arial"/>
        </w:rPr>
        <w:t>A t</w:t>
      </w:r>
      <w:r w:rsidR="007C3C49" w:rsidRPr="0045358A">
        <w:rPr>
          <w:rFonts w:ascii="Arial" w:hAnsi="Arial" w:cs="Arial"/>
        </w:rPr>
        <w:t xml:space="preserve">akovým skupinové pojištění je, </w:t>
      </w:r>
      <w:r w:rsidR="008E6A37" w:rsidRPr="0045358A">
        <w:rPr>
          <w:rFonts w:ascii="Arial" w:hAnsi="Arial" w:cs="Arial"/>
        </w:rPr>
        <w:t xml:space="preserve">poskytuje </w:t>
      </w:r>
      <w:r w:rsidR="00426242" w:rsidRPr="0045358A">
        <w:rPr>
          <w:rFonts w:ascii="Arial" w:hAnsi="Arial" w:cs="Arial"/>
        </w:rPr>
        <w:t xml:space="preserve">komplexní </w:t>
      </w:r>
      <w:r w:rsidR="00DF4B33" w:rsidRPr="0045358A">
        <w:rPr>
          <w:rFonts w:ascii="Arial" w:hAnsi="Arial" w:cs="Arial"/>
        </w:rPr>
        <w:t xml:space="preserve">a nepřetržitou </w:t>
      </w:r>
      <w:r w:rsidR="00F27F9C" w:rsidRPr="0045358A">
        <w:rPr>
          <w:rFonts w:ascii="Arial" w:hAnsi="Arial" w:cs="Arial"/>
        </w:rPr>
        <w:t>ochranu</w:t>
      </w:r>
      <w:r w:rsidR="00EA4703" w:rsidRPr="0045358A">
        <w:rPr>
          <w:rFonts w:ascii="Arial" w:hAnsi="Arial" w:cs="Arial"/>
        </w:rPr>
        <w:t xml:space="preserve"> </w:t>
      </w:r>
      <w:r w:rsidR="001D44A7" w:rsidRPr="0045358A">
        <w:rPr>
          <w:rFonts w:ascii="Arial" w:hAnsi="Arial" w:cs="Arial"/>
        </w:rPr>
        <w:t xml:space="preserve">nejen </w:t>
      </w:r>
      <w:r w:rsidR="001D6460" w:rsidRPr="0045358A">
        <w:rPr>
          <w:rFonts w:ascii="Arial" w:hAnsi="Arial" w:cs="Arial"/>
        </w:rPr>
        <w:t>p</w:t>
      </w:r>
      <w:r w:rsidR="00665867" w:rsidRPr="0045358A">
        <w:rPr>
          <w:rFonts w:ascii="Arial" w:hAnsi="Arial" w:cs="Arial"/>
        </w:rPr>
        <w:t>ři</w:t>
      </w:r>
      <w:r w:rsidR="00F27F9C" w:rsidRPr="0045358A">
        <w:rPr>
          <w:rFonts w:ascii="Arial" w:hAnsi="Arial" w:cs="Arial"/>
        </w:rPr>
        <w:t xml:space="preserve"> </w:t>
      </w:r>
      <w:r w:rsidR="007E2D68" w:rsidRPr="0045358A">
        <w:rPr>
          <w:rFonts w:ascii="Arial" w:hAnsi="Arial" w:cs="Arial"/>
        </w:rPr>
        <w:t>úraz</w:t>
      </w:r>
      <w:r w:rsidR="00665867" w:rsidRPr="0045358A">
        <w:rPr>
          <w:rFonts w:ascii="Arial" w:hAnsi="Arial" w:cs="Arial"/>
        </w:rPr>
        <w:t>ech</w:t>
      </w:r>
      <w:r w:rsidR="00655CD7" w:rsidRPr="0045358A">
        <w:rPr>
          <w:rFonts w:ascii="Arial" w:hAnsi="Arial" w:cs="Arial"/>
        </w:rPr>
        <w:t xml:space="preserve"> v práci</w:t>
      </w:r>
      <w:r w:rsidR="008E6A37" w:rsidRPr="0045358A">
        <w:rPr>
          <w:rFonts w:ascii="Arial" w:hAnsi="Arial" w:cs="Arial"/>
        </w:rPr>
        <w:t>,</w:t>
      </w:r>
      <w:r w:rsidR="00B647A8" w:rsidRPr="0045358A">
        <w:rPr>
          <w:rFonts w:ascii="Arial" w:hAnsi="Arial" w:cs="Arial"/>
        </w:rPr>
        <w:t xml:space="preserve"> ale </w:t>
      </w:r>
      <w:r w:rsidR="00DF4B33" w:rsidRPr="0045358A">
        <w:rPr>
          <w:rFonts w:ascii="Arial" w:hAnsi="Arial" w:cs="Arial"/>
        </w:rPr>
        <w:t>i na dovolené</w:t>
      </w:r>
      <w:r w:rsidR="00E2755F" w:rsidRPr="0045358A">
        <w:rPr>
          <w:rFonts w:ascii="Arial" w:hAnsi="Arial" w:cs="Arial"/>
        </w:rPr>
        <w:t xml:space="preserve">, </w:t>
      </w:r>
      <w:r w:rsidR="007610E3" w:rsidRPr="0045358A">
        <w:rPr>
          <w:rFonts w:ascii="Arial" w:hAnsi="Arial" w:cs="Arial"/>
        </w:rPr>
        <w:t xml:space="preserve">a to </w:t>
      </w:r>
      <w:r w:rsidR="00E2755F" w:rsidRPr="0045358A">
        <w:rPr>
          <w:rFonts w:ascii="Arial" w:hAnsi="Arial" w:cs="Arial"/>
        </w:rPr>
        <w:t>dokonce po celém světě.</w:t>
      </w:r>
      <w:r w:rsidR="00DF4B33" w:rsidRPr="0045358A">
        <w:rPr>
          <w:rFonts w:ascii="Arial" w:hAnsi="Arial" w:cs="Arial"/>
        </w:rPr>
        <w:t xml:space="preserve"> </w:t>
      </w:r>
      <w:r w:rsidR="00E2755F" w:rsidRPr="0045358A">
        <w:rPr>
          <w:rFonts w:ascii="Arial" w:hAnsi="Arial" w:cs="Arial"/>
        </w:rPr>
        <w:t xml:space="preserve">Pojištění </w:t>
      </w:r>
      <w:r w:rsidR="00DB5DF1" w:rsidRPr="0045358A">
        <w:rPr>
          <w:rFonts w:ascii="Arial" w:hAnsi="Arial" w:cs="Arial"/>
        </w:rPr>
        <w:t xml:space="preserve">dokáže zajistit i </w:t>
      </w:r>
      <w:r w:rsidR="00FA2B2B" w:rsidRPr="0045358A">
        <w:rPr>
          <w:rFonts w:ascii="Arial" w:hAnsi="Arial" w:cs="Arial"/>
        </w:rPr>
        <w:t>dostatečnou finanční injekci</w:t>
      </w:r>
      <w:r w:rsidR="00DB5DF1" w:rsidRPr="0045358A">
        <w:rPr>
          <w:rFonts w:ascii="Arial" w:hAnsi="Arial" w:cs="Arial"/>
        </w:rPr>
        <w:t xml:space="preserve"> v případech</w:t>
      </w:r>
      <w:r w:rsidR="00FA2B2B" w:rsidRPr="0045358A">
        <w:rPr>
          <w:rFonts w:ascii="Arial" w:hAnsi="Arial" w:cs="Arial"/>
        </w:rPr>
        <w:t xml:space="preserve">, </w:t>
      </w:r>
      <w:r w:rsidR="008E6A37" w:rsidRPr="0045358A">
        <w:rPr>
          <w:rFonts w:ascii="Arial" w:hAnsi="Arial" w:cs="Arial"/>
        </w:rPr>
        <w:t xml:space="preserve">kdy </w:t>
      </w:r>
      <w:r w:rsidR="00724A7D" w:rsidRPr="0045358A">
        <w:rPr>
          <w:rFonts w:ascii="Arial" w:hAnsi="Arial" w:cs="Arial"/>
        </w:rPr>
        <w:t xml:space="preserve">odškodnění ze zákonného </w:t>
      </w:r>
      <w:r w:rsidR="00FA2B2B" w:rsidRPr="0045358A">
        <w:rPr>
          <w:rFonts w:ascii="Arial" w:hAnsi="Arial" w:cs="Arial"/>
        </w:rPr>
        <w:t xml:space="preserve">úrazového </w:t>
      </w:r>
      <w:r w:rsidR="00724A7D" w:rsidRPr="0045358A">
        <w:rPr>
          <w:rFonts w:ascii="Arial" w:hAnsi="Arial" w:cs="Arial"/>
        </w:rPr>
        <w:t xml:space="preserve">pojištění </w:t>
      </w:r>
      <w:r w:rsidR="001D44A7" w:rsidRPr="0045358A">
        <w:rPr>
          <w:rFonts w:ascii="Arial" w:hAnsi="Arial" w:cs="Arial"/>
        </w:rPr>
        <w:t xml:space="preserve">nestačí </w:t>
      </w:r>
      <w:r w:rsidR="00FA2B2B" w:rsidRPr="0045358A">
        <w:rPr>
          <w:rFonts w:ascii="Arial" w:hAnsi="Arial" w:cs="Arial"/>
        </w:rPr>
        <w:t>nebo</w:t>
      </w:r>
      <w:r w:rsidR="001D44A7" w:rsidRPr="0045358A">
        <w:rPr>
          <w:rFonts w:ascii="Arial" w:hAnsi="Arial" w:cs="Arial"/>
        </w:rPr>
        <w:t xml:space="preserve"> není </w:t>
      </w:r>
      <w:r w:rsidR="00724A7D" w:rsidRPr="0045358A">
        <w:rPr>
          <w:rFonts w:ascii="Arial" w:hAnsi="Arial" w:cs="Arial"/>
        </w:rPr>
        <w:t>adekvátní potřebám poškozeného</w:t>
      </w:r>
      <w:r w:rsidR="007610E3" w:rsidRPr="0045358A">
        <w:rPr>
          <w:rFonts w:ascii="Arial" w:hAnsi="Arial" w:cs="Arial"/>
        </w:rPr>
        <w:t>.</w:t>
      </w:r>
      <w:r w:rsidR="00BD2EF3">
        <w:rPr>
          <w:rFonts w:ascii="Arial" w:hAnsi="Arial" w:cs="Arial"/>
        </w:rPr>
        <w:t xml:space="preserve"> </w:t>
      </w:r>
      <w:r w:rsidRPr="001E0FC7">
        <w:rPr>
          <w:rFonts w:ascii="Arial" w:hAnsi="Arial" w:cs="Arial"/>
        </w:rPr>
        <w:t>N</w:t>
      </w:r>
      <w:r w:rsidRPr="001E0FC7">
        <w:rPr>
          <w:rFonts w:ascii="Arial" w:eastAsia="Times New Roman" w:hAnsi="Arial" w:cs="Arial"/>
          <w:color w:val="000000" w:themeColor="text1"/>
        </w:rPr>
        <w:t>ezanedbatelnou výhodou skupinového životního pojištění je také daňová uznatelnost zaměstnavatelem zaplaceného pojistného a velmi jednoduchá a</w:t>
      </w:r>
      <w:r w:rsidRPr="001E0FC7">
        <w:rPr>
          <w:rFonts w:ascii="Arial" w:hAnsi="Arial" w:cs="Arial"/>
          <w:color w:val="000000" w:themeColor="text1"/>
        </w:rPr>
        <w:t>dministrativa, kdy jednou smlouvou jsou kryti všichni zaměstnanci, kteří mají zájem do pojištění vstoupit.</w:t>
      </w:r>
    </w:p>
    <w:p w14:paraId="2C67F190" w14:textId="79DE4AA3" w:rsidR="001E0FC7" w:rsidRPr="001E0FC7" w:rsidRDefault="00BD2EF3" w:rsidP="001E0FC7">
      <w:pPr>
        <w:jc w:val="both"/>
        <w:rPr>
          <w:rFonts w:ascii="Arial" w:hAnsi="Arial" w:cs="Arial"/>
          <w:b/>
          <w:bCs/>
        </w:rPr>
      </w:pPr>
      <w:r>
        <w:rPr>
          <w:rFonts w:ascii="Arial" w:hAnsi="Arial" w:cs="Arial"/>
          <w:b/>
          <w:bCs/>
          <w:color w:val="000000" w:themeColor="text1"/>
        </w:rPr>
        <w:br/>
      </w:r>
      <w:r w:rsidR="001E0FC7" w:rsidRPr="001E0FC7">
        <w:rPr>
          <w:rFonts w:ascii="Arial" w:hAnsi="Arial" w:cs="Arial"/>
          <w:b/>
          <w:bCs/>
          <w:color w:val="000000" w:themeColor="text1"/>
        </w:rPr>
        <w:t>Jaká je cena zdraví?</w:t>
      </w:r>
    </w:p>
    <w:p w14:paraId="2AAAF95B" w14:textId="77777777" w:rsidR="001E0FC7" w:rsidRPr="001E0FC7" w:rsidRDefault="001E0FC7" w:rsidP="001E0FC7">
      <w:pPr>
        <w:jc w:val="both"/>
        <w:rPr>
          <w:rFonts w:ascii="Arial" w:hAnsi="Arial" w:cs="Arial"/>
        </w:rPr>
      </w:pPr>
      <w:r w:rsidRPr="001E0FC7">
        <w:rPr>
          <w:rFonts w:ascii="Arial" w:eastAsia="Times New Roman" w:hAnsi="Arial" w:cs="Arial"/>
          <w:color w:val="000000" w:themeColor="text1"/>
        </w:rPr>
        <w:lastRenderedPageBreak/>
        <w:t xml:space="preserve">Rizika skupinového pojištění, která zaměstnavatelé vybírají pro své zaměstnance, jsou stejná nebo velmi podobná těm v individuálním pojištění. Tržním standardem jsou rizika smrti, invalidity, trvalých následků úrazu a závažných onemocnění. Pojistné částky se pohybují ve výši dvojnásobku ročního platu zaměstnance, jen u závažných onemocnění, která jsou dražším rizikem, je to obvykle čtvrtina až polovina ročního platu. Každý zaměstnavatel si ale může pro své zaměstnance zvolit skladbu rizik dle svých preferencí a požadavků. </w:t>
      </w:r>
    </w:p>
    <w:p w14:paraId="7C2CDBF1" w14:textId="77777777" w:rsidR="001E0FC7" w:rsidRPr="001E0FC7" w:rsidRDefault="001E0FC7" w:rsidP="001E0FC7">
      <w:pPr>
        <w:jc w:val="both"/>
        <w:rPr>
          <w:rFonts w:ascii="Arial" w:hAnsi="Arial" w:cs="Arial"/>
          <w:b/>
          <w:bCs/>
        </w:rPr>
      </w:pPr>
      <w:r w:rsidRPr="001E0FC7">
        <w:rPr>
          <w:rFonts w:ascii="Arial" w:hAnsi="Arial" w:cs="Arial"/>
          <w:b/>
          <w:bCs/>
        </w:rPr>
        <w:t>Trendy při výběru se u nás a jinde ve světě liší</w:t>
      </w:r>
    </w:p>
    <w:p w14:paraId="5FFE9C1E" w14:textId="1C1B8955" w:rsidR="001E0FC7" w:rsidRPr="001E0FC7" w:rsidRDefault="001E0FC7" w:rsidP="001E0FC7">
      <w:pPr>
        <w:pStyle w:val="Textkomente"/>
        <w:spacing w:line="276" w:lineRule="auto"/>
        <w:jc w:val="both"/>
        <w:rPr>
          <w:rFonts w:ascii="Arial" w:hAnsi="Arial" w:cs="Arial"/>
          <w:sz w:val="22"/>
          <w:szCs w:val="22"/>
        </w:rPr>
      </w:pPr>
      <w:r w:rsidRPr="001E0FC7">
        <w:rPr>
          <w:rFonts w:ascii="Arial" w:hAnsi="Arial" w:cs="Arial"/>
          <w:sz w:val="22"/>
          <w:szCs w:val="22"/>
        </w:rPr>
        <w:t>Skupinové zdravotní a životní pojištění je velmi populární, a dokonce v některých zemích západní Evropy či v zámoří, je běžnou součástí pracovních smluv. Ve výběru rizik se napříč zeměmi projevují určité rozdíly</w:t>
      </w:r>
      <w:r w:rsidR="00F2675F">
        <w:rPr>
          <w:rFonts w:ascii="Arial" w:hAnsi="Arial" w:cs="Arial"/>
          <w:sz w:val="22"/>
          <w:szCs w:val="22"/>
        </w:rPr>
        <w:t>. V</w:t>
      </w:r>
      <w:r w:rsidRPr="001E0FC7">
        <w:rPr>
          <w:rFonts w:ascii="Arial" w:hAnsi="Arial" w:cs="Arial"/>
          <w:sz w:val="22"/>
          <w:szCs w:val="22"/>
        </w:rPr>
        <w:t xml:space="preserve"> České republice a obecně ve střední Evropě je nabídka připojištění nejrozmanitější. </w:t>
      </w:r>
      <w:r w:rsidRPr="001E0FC7">
        <w:rPr>
          <w:rFonts w:ascii="Arial" w:hAnsi="Arial" w:cs="Arial"/>
          <w:i/>
          <w:iCs/>
          <w:sz w:val="22"/>
          <w:szCs w:val="22"/>
        </w:rPr>
        <w:t xml:space="preserve">„U nás je zřejmé zaměření na rizika, na která si člověk těžko vytvoří vlastní finanční rezervu, takže mezi ta hlavní, jak už bylo zmíněno, patří pojištění pro případ smrti, invalidity, závažných nemocí a trvalých následků úrazu. V poslední době ale registrujeme </w:t>
      </w:r>
      <w:r w:rsidRPr="001E0FC7">
        <w:rPr>
          <w:rFonts w:ascii="Arial" w:eastAsia="Times New Roman" w:hAnsi="Arial" w:cs="Arial"/>
          <w:i/>
          <w:iCs/>
          <w:color w:val="000000" w:themeColor="text1"/>
          <w:sz w:val="22"/>
          <w:szCs w:val="22"/>
        </w:rPr>
        <w:t xml:space="preserve">ze strany některých zaměstnavatelů i další požadavky, a to na </w:t>
      </w:r>
      <w:r w:rsidRPr="001E0FC7">
        <w:rPr>
          <w:rFonts w:ascii="Arial" w:hAnsi="Arial" w:cs="Arial"/>
          <w:i/>
          <w:iCs/>
          <w:sz w:val="22"/>
          <w:szCs w:val="22"/>
        </w:rPr>
        <w:t xml:space="preserve">pojištění zlomenin a popálenin, pojištění chirurgického zákroku, </w:t>
      </w:r>
      <w:r w:rsidR="003A4BF7">
        <w:rPr>
          <w:rFonts w:ascii="Arial" w:hAnsi="Arial" w:cs="Arial"/>
          <w:i/>
          <w:iCs/>
          <w:sz w:val="22"/>
          <w:szCs w:val="22"/>
        </w:rPr>
        <w:t xml:space="preserve">dále na </w:t>
      </w:r>
      <w:r w:rsidRPr="001E0FC7">
        <w:rPr>
          <w:rFonts w:ascii="Arial" w:hAnsi="Arial" w:cs="Arial"/>
          <w:i/>
          <w:iCs/>
          <w:sz w:val="22"/>
          <w:szCs w:val="22"/>
        </w:rPr>
        <w:t xml:space="preserve">pojištění ošetřování partnera a dětí nebo rekonvalescence po hospitalizaci,“ </w:t>
      </w:r>
      <w:r w:rsidRPr="001E0FC7">
        <w:rPr>
          <w:rFonts w:ascii="Arial" w:hAnsi="Arial" w:cs="Arial"/>
          <w:sz w:val="22"/>
          <w:szCs w:val="22"/>
        </w:rPr>
        <w:t>doplňuje Petr Skála.</w:t>
      </w:r>
    </w:p>
    <w:p w14:paraId="45B81692" w14:textId="77777777" w:rsidR="001E0FC7" w:rsidRPr="001E0FC7" w:rsidRDefault="001E0FC7" w:rsidP="001E0FC7">
      <w:pPr>
        <w:jc w:val="both"/>
        <w:rPr>
          <w:rFonts w:ascii="Arial" w:hAnsi="Arial" w:cs="Arial"/>
          <w:b/>
          <w:bCs/>
        </w:rPr>
      </w:pPr>
      <w:r w:rsidRPr="001E0FC7">
        <w:rPr>
          <w:rFonts w:ascii="Arial" w:hAnsi="Arial" w:cs="Arial"/>
          <w:b/>
          <w:bCs/>
        </w:rPr>
        <w:t xml:space="preserve">Revoluční inovace i pro riziko „vyhoření“ </w:t>
      </w:r>
    </w:p>
    <w:p w14:paraId="2E49403F" w14:textId="16F46BE4" w:rsidR="001E0FC7" w:rsidRPr="00E118BC" w:rsidRDefault="001E0FC7" w:rsidP="00E118BC">
      <w:pPr>
        <w:jc w:val="both"/>
        <w:rPr>
          <w:rFonts w:ascii="Arial" w:hAnsi="Arial" w:cs="Arial"/>
        </w:rPr>
      </w:pPr>
      <w:r w:rsidRPr="001E0FC7">
        <w:rPr>
          <w:rFonts w:ascii="Arial" w:hAnsi="Arial" w:cs="Arial"/>
        </w:rPr>
        <w:t>Pojišťovna </w:t>
      </w:r>
      <w:proofErr w:type="spellStart"/>
      <w:r>
        <w:fldChar w:fldCharType="begin"/>
      </w:r>
      <w:r>
        <w:instrText>HYPERLINK "https://www.metlife.cz/" \h</w:instrText>
      </w:r>
      <w:r>
        <w:fldChar w:fldCharType="separate"/>
      </w:r>
      <w:r w:rsidRPr="001E0FC7">
        <w:rPr>
          <w:rStyle w:val="Hypertextovodkaz"/>
          <w:rFonts w:ascii="Arial" w:hAnsi="Arial" w:cs="Arial"/>
        </w:rPr>
        <w:t>MetLife</w:t>
      </w:r>
      <w:proofErr w:type="spellEnd"/>
      <w:r>
        <w:fldChar w:fldCharType="end"/>
      </w:r>
      <w:r w:rsidRPr="001E0FC7">
        <w:rPr>
          <w:rFonts w:ascii="Arial" w:hAnsi="Arial" w:cs="Arial"/>
        </w:rPr>
        <w:t xml:space="preserve"> se svou nabídkou skupinového pojištění obohatila trh o několik výhod a inovací, které nemají v rámci skupinového pojištění konkurenci. Ať už je to zvýšené progresivní 1000% plnění u trvalých následků úrazu, takže místo 1 milionu korun dostane pojištěný 10 milionů, ale i nové pojištění ošetřování člena rodiny. A hlavně na trhu zatím unikátní odstranění výluky psychických onemocnění, včetně rizika „vyhoření“ v pojištění pracovní neschopnosti. </w:t>
      </w:r>
    </w:p>
    <w:p w14:paraId="4B328B8D" w14:textId="5CFCD1CB" w:rsidR="001E0FC7" w:rsidRPr="001E0FC7" w:rsidRDefault="001E0FC7" w:rsidP="001E0FC7">
      <w:pPr>
        <w:pStyle w:val="xmsolistparagraph"/>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b/>
          <w:bCs/>
          <w:color w:val="000000" w:themeColor="text1"/>
        </w:rPr>
      </w:pPr>
      <w:r w:rsidRPr="001E0FC7">
        <w:rPr>
          <w:rFonts w:ascii="Arial" w:hAnsi="Arial" w:cs="Arial"/>
          <w:b/>
          <w:bCs/>
          <w:color w:val="000000" w:themeColor="text1"/>
        </w:rPr>
        <w:t xml:space="preserve">V Česku </w:t>
      </w:r>
      <w:hyperlink r:id="rId10" w:history="1">
        <w:proofErr w:type="spellStart"/>
        <w:r w:rsidRPr="001E0FC7">
          <w:rPr>
            <w:rStyle w:val="Hypertextovodkaz"/>
            <w:rFonts w:ascii="Arial" w:hAnsi="Arial" w:cs="Arial"/>
            <w:b/>
            <w:bCs/>
            <w:color w:val="000000" w:themeColor="text1"/>
          </w:rPr>
          <w:t>MetLife</w:t>
        </w:r>
        <w:proofErr w:type="spellEnd"/>
      </w:hyperlink>
      <w:r w:rsidRPr="001E0FC7">
        <w:rPr>
          <w:rFonts w:ascii="Arial" w:hAnsi="Arial" w:cs="Arial"/>
          <w:b/>
          <w:bCs/>
          <w:color w:val="000000" w:themeColor="text1"/>
        </w:rPr>
        <w:t xml:space="preserve"> pojišťovna obhospodařuje více než 45 000 pojištěných v téměř 350 firmách</w:t>
      </w:r>
      <w:r w:rsidR="00D112BF">
        <w:rPr>
          <w:rFonts w:ascii="Arial" w:hAnsi="Arial" w:cs="Arial"/>
          <w:b/>
          <w:bCs/>
          <w:color w:val="000000" w:themeColor="text1"/>
        </w:rPr>
        <w:t xml:space="preserve"> nejrůznějšího zaměření</w:t>
      </w:r>
      <w:r w:rsidR="001664AB">
        <w:rPr>
          <w:rFonts w:ascii="Arial" w:hAnsi="Arial" w:cs="Arial"/>
          <w:b/>
          <w:bCs/>
          <w:color w:val="000000" w:themeColor="text1"/>
        </w:rPr>
        <w:t>,</w:t>
      </w:r>
      <w:r w:rsidR="001664AB" w:rsidRPr="001E0FC7">
        <w:rPr>
          <w:rFonts w:ascii="Arial" w:eastAsia="Times New Roman" w:hAnsi="Arial" w:cs="Arial"/>
          <w:b/>
          <w:bCs/>
          <w:color w:val="000000" w:themeColor="text1"/>
        </w:rPr>
        <w:t xml:space="preserve"> </w:t>
      </w:r>
      <w:r w:rsidR="001664AB">
        <w:rPr>
          <w:rFonts w:ascii="Arial" w:eastAsia="Times New Roman" w:hAnsi="Arial" w:cs="Arial"/>
          <w:b/>
          <w:bCs/>
          <w:color w:val="000000" w:themeColor="text1"/>
        </w:rPr>
        <w:t>m</w:t>
      </w:r>
      <w:r w:rsidRPr="001E0FC7">
        <w:rPr>
          <w:rFonts w:ascii="Arial" w:eastAsia="Times New Roman" w:hAnsi="Arial" w:cs="Arial"/>
          <w:b/>
          <w:bCs/>
          <w:color w:val="000000" w:themeColor="text1"/>
        </w:rPr>
        <w:t xml:space="preserve">ezi klienty jsou výrobní a distribuční </w:t>
      </w:r>
      <w:r w:rsidR="002336A8">
        <w:rPr>
          <w:rFonts w:ascii="Arial" w:eastAsia="Times New Roman" w:hAnsi="Arial" w:cs="Arial"/>
          <w:b/>
          <w:bCs/>
          <w:color w:val="000000" w:themeColor="text1"/>
        </w:rPr>
        <w:t xml:space="preserve">společnosti, ale </w:t>
      </w:r>
      <w:r w:rsidRPr="001E0FC7">
        <w:rPr>
          <w:rFonts w:ascii="Arial" w:hAnsi="Arial" w:cs="Arial"/>
          <w:b/>
          <w:bCs/>
          <w:color w:val="000000" w:themeColor="text1"/>
        </w:rPr>
        <w:t>i sportovní kluby</w:t>
      </w:r>
      <w:r w:rsidR="002336A8">
        <w:rPr>
          <w:rFonts w:ascii="Arial" w:hAnsi="Arial" w:cs="Arial"/>
          <w:b/>
          <w:bCs/>
          <w:color w:val="000000" w:themeColor="text1"/>
        </w:rPr>
        <w:t>, které skupinové pojištění uzavírají</w:t>
      </w:r>
      <w:r w:rsidRPr="001E0FC7">
        <w:rPr>
          <w:rFonts w:ascii="Arial" w:hAnsi="Arial" w:cs="Arial"/>
          <w:b/>
          <w:bCs/>
          <w:color w:val="000000" w:themeColor="text1"/>
        </w:rPr>
        <w:t xml:space="preserve"> pro své členy nebo organizátoři nejrůznějších závodů pro </w:t>
      </w:r>
      <w:r w:rsidR="001B1842">
        <w:rPr>
          <w:rFonts w:ascii="Arial" w:hAnsi="Arial" w:cs="Arial"/>
          <w:b/>
          <w:bCs/>
          <w:color w:val="000000" w:themeColor="text1"/>
        </w:rPr>
        <w:t>jejich</w:t>
      </w:r>
      <w:r w:rsidRPr="001E0FC7">
        <w:rPr>
          <w:rFonts w:ascii="Arial" w:hAnsi="Arial" w:cs="Arial"/>
          <w:b/>
          <w:bCs/>
          <w:color w:val="000000" w:themeColor="text1"/>
        </w:rPr>
        <w:t xml:space="preserve"> účastníky.  </w:t>
      </w:r>
    </w:p>
    <w:p w14:paraId="6D2071D1" w14:textId="77777777" w:rsidR="001E0FC7" w:rsidRPr="001E0FC7" w:rsidRDefault="001E0FC7" w:rsidP="001E0FC7">
      <w:pPr>
        <w:pStyle w:val="xmsonormal"/>
        <w:spacing w:line="276" w:lineRule="auto"/>
        <w:jc w:val="both"/>
        <w:rPr>
          <w:rFonts w:ascii="Arial" w:hAnsi="Arial" w:cs="Arial"/>
        </w:rPr>
      </w:pPr>
    </w:p>
    <w:p w14:paraId="10BB57B7" w14:textId="0D773F88" w:rsidR="001E0FC7" w:rsidRPr="006679CB" w:rsidRDefault="001E0FC7" w:rsidP="001E0FC7">
      <w:pPr>
        <w:jc w:val="both"/>
        <w:rPr>
          <w:rFonts w:ascii="Arial" w:hAnsi="Arial" w:cs="Arial"/>
        </w:rPr>
      </w:pPr>
      <w:r w:rsidRPr="006679CB">
        <w:rPr>
          <w:rFonts w:ascii="Arial" w:hAnsi="Arial" w:cs="Arial"/>
        </w:rPr>
        <w:t>Podrobnosti o skupinovém životním pojištění jsou k dispozici na </w:t>
      </w:r>
      <w:hyperlink r:id="rId11">
        <w:r w:rsidRPr="006679CB">
          <w:rPr>
            <w:rStyle w:val="Hypertextovodkaz"/>
            <w:rFonts w:ascii="Arial" w:hAnsi="Arial" w:cs="Arial"/>
          </w:rPr>
          <w:t>webu</w:t>
        </w:r>
      </w:hyperlink>
      <w:r w:rsidRPr="006679CB">
        <w:rPr>
          <w:rFonts w:ascii="Arial" w:hAnsi="Arial" w:cs="Arial"/>
        </w:rPr>
        <w:t xml:space="preserve"> a vysvětlit všechny jeho detaily jsou připraveni  </w:t>
      </w:r>
      <w:hyperlink r:id="rId12" w:history="1">
        <w:r w:rsidR="006679CB" w:rsidRPr="006679CB">
          <w:rPr>
            <w:rStyle w:val="Hypertextovodkaz"/>
            <w:rFonts w:ascii="Arial" w:hAnsi="Arial" w:cs="Arial"/>
          </w:rPr>
          <w:t xml:space="preserve">zástupci oddělení </w:t>
        </w:r>
        <w:proofErr w:type="spellStart"/>
        <w:r w:rsidR="006679CB" w:rsidRPr="006679CB">
          <w:rPr>
            <w:rStyle w:val="Hypertextovodkaz"/>
            <w:rFonts w:ascii="Arial" w:hAnsi="Arial" w:cs="Arial"/>
          </w:rPr>
          <w:t>Employee</w:t>
        </w:r>
        <w:proofErr w:type="spellEnd"/>
        <w:r w:rsidR="006679CB" w:rsidRPr="006679CB">
          <w:rPr>
            <w:rStyle w:val="Hypertextovodkaz"/>
            <w:rFonts w:ascii="Arial" w:hAnsi="Arial" w:cs="Arial"/>
          </w:rPr>
          <w:t xml:space="preserve"> </w:t>
        </w:r>
        <w:proofErr w:type="spellStart"/>
        <w:r w:rsidR="006679CB" w:rsidRPr="006679CB">
          <w:rPr>
            <w:rStyle w:val="Hypertextovodkaz"/>
            <w:rFonts w:ascii="Arial" w:hAnsi="Arial" w:cs="Arial"/>
          </w:rPr>
          <w:t>Benefits</w:t>
        </w:r>
        <w:proofErr w:type="spellEnd"/>
        <w:r w:rsidR="006679CB" w:rsidRPr="006679CB">
          <w:rPr>
            <w:rStyle w:val="Hypertextovodkaz"/>
            <w:rFonts w:ascii="Arial" w:hAnsi="Arial" w:cs="Arial"/>
          </w:rPr>
          <w:t xml:space="preserve"> pojišťovny </w:t>
        </w:r>
        <w:proofErr w:type="spellStart"/>
        <w:r w:rsidR="006679CB" w:rsidRPr="006679CB">
          <w:rPr>
            <w:rStyle w:val="Hypertextovodkaz"/>
            <w:rFonts w:ascii="Arial" w:hAnsi="Arial" w:cs="Arial"/>
          </w:rPr>
          <w:t>MetLife</w:t>
        </w:r>
        <w:proofErr w:type="spellEnd"/>
      </w:hyperlink>
      <w:r w:rsidR="006679CB" w:rsidRPr="006679CB">
        <w:rPr>
          <w:rFonts w:ascii="Arial" w:hAnsi="Arial" w:cs="Arial"/>
        </w:rPr>
        <w:t xml:space="preserve">. </w:t>
      </w:r>
    </w:p>
    <w:p w14:paraId="02D97605" w14:textId="16CCCD30" w:rsidR="0077767E" w:rsidRPr="00FB162C" w:rsidRDefault="007610E3" w:rsidP="00FB162C">
      <w:pPr>
        <w:spacing w:after="225" w:line="240" w:lineRule="auto"/>
        <w:jc w:val="both"/>
        <w:rPr>
          <w:rFonts w:ascii="Arial" w:eastAsia="Times New Roman" w:hAnsi="Arial" w:cs="Arial"/>
          <w:color w:val="000000"/>
          <w:sz w:val="24"/>
          <w:szCs w:val="24"/>
          <w:lang w:eastAsia="cs-CZ"/>
        </w:rPr>
      </w:pPr>
      <w:r>
        <w:rPr>
          <w:rFonts w:ascii="Arial" w:hAnsi="Arial" w:cs="Arial"/>
        </w:rPr>
        <w:br/>
      </w:r>
      <w:r w:rsidR="000A071C">
        <w:rPr>
          <w:rFonts w:ascii="Arial" w:hAnsi="Arial" w:cs="Arial"/>
          <w:b/>
          <w:sz w:val="20"/>
          <w:u w:val="single"/>
        </w:rPr>
        <w:t>Pro více informací kontaktujte:</w:t>
      </w:r>
    </w:p>
    <w:p w14:paraId="3F6D0CFE" w14:textId="77777777" w:rsidR="0077767E" w:rsidRDefault="000A071C">
      <w:pPr>
        <w:spacing w:after="0" w:line="240" w:lineRule="auto"/>
        <w:rPr>
          <w:rFonts w:ascii="Arial" w:hAnsi="Arial" w:cs="Arial"/>
          <w:sz w:val="20"/>
        </w:rPr>
      </w:pPr>
      <w:r>
        <w:rPr>
          <w:rFonts w:ascii="Arial" w:hAnsi="Arial" w:cs="Arial"/>
          <w:sz w:val="20"/>
        </w:rPr>
        <w:t>Veronika Hášová</w:t>
      </w:r>
    </w:p>
    <w:p w14:paraId="55983D45" w14:textId="77777777" w:rsidR="0077767E" w:rsidRDefault="000A071C">
      <w:pPr>
        <w:spacing w:after="0" w:line="240" w:lineRule="auto"/>
        <w:rPr>
          <w:rFonts w:ascii="Arial" w:hAnsi="Arial" w:cs="Arial"/>
          <w:b/>
          <w:bCs/>
          <w:sz w:val="20"/>
        </w:rPr>
      </w:pPr>
      <w:proofErr w:type="spellStart"/>
      <w:r>
        <w:rPr>
          <w:rFonts w:ascii="Arial" w:hAnsi="Arial" w:cs="Arial"/>
          <w:b/>
          <w:bCs/>
          <w:sz w:val="20"/>
        </w:rPr>
        <w:t>Crest</w:t>
      </w:r>
      <w:proofErr w:type="spellEnd"/>
      <w:r>
        <w:rPr>
          <w:rFonts w:ascii="Arial" w:hAnsi="Arial" w:cs="Arial"/>
          <w:b/>
          <w:bCs/>
          <w:sz w:val="20"/>
        </w:rPr>
        <w:t xml:space="preserve"> Communications, a.s.</w:t>
      </w:r>
    </w:p>
    <w:p w14:paraId="4C736778" w14:textId="77777777" w:rsidR="0077767E" w:rsidRDefault="000A071C">
      <w:pPr>
        <w:spacing w:after="0" w:line="240" w:lineRule="auto"/>
        <w:rPr>
          <w:rFonts w:ascii="Arial" w:hAnsi="Arial" w:cs="Arial"/>
          <w:sz w:val="20"/>
        </w:rPr>
      </w:pPr>
      <w:r>
        <w:rPr>
          <w:rFonts w:ascii="Arial" w:hAnsi="Arial" w:cs="Arial"/>
          <w:sz w:val="20"/>
        </w:rPr>
        <w:t>Ostrovní 126/30</w:t>
      </w:r>
    </w:p>
    <w:p w14:paraId="0255338D" w14:textId="77777777" w:rsidR="0077767E" w:rsidRDefault="000A071C">
      <w:pPr>
        <w:spacing w:after="0" w:line="240" w:lineRule="auto"/>
        <w:rPr>
          <w:rFonts w:ascii="Arial" w:hAnsi="Arial" w:cs="Arial"/>
          <w:sz w:val="20"/>
        </w:rPr>
      </w:pPr>
      <w:r>
        <w:rPr>
          <w:rFonts w:ascii="Arial" w:hAnsi="Arial" w:cs="Arial"/>
          <w:sz w:val="20"/>
        </w:rPr>
        <w:t>110 00 Praha 1</w:t>
      </w:r>
    </w:p>
    <w:p w14:paraId="19A74A3E" w14:textId="77777777" w:rsidR="0077767E" w:rsidRDefault="000A071C">
      <w:pPr>
        <w:spacing w:after="0" w:line="240" w:lineRule="auto"/>
        <w:rPr>
          <w:rFonts w:ascii="Arial" w:hAnsi="Arial" w:cs="Arial"/>
          <w:sz w:val="20"/>
        </w:rPr>
      </w:pPr>
      <w:proofErr w:type="spellStart"/>
      <w:r>
        <w:rPr>
          <w:rFonts w:ascii="Arial" w:hAnsi="Arial" w:cs="Arial"/>
          <w:sz w:val="20"/>
        </w:rPr>
        <w:t>gsm</w:t>
      </w:r>
      <w:proofErr w:type="spellEnd"/>
      <w:r>
        <w:rPr>
          <w:rFonts w:ascii="Arial" w:hAnsi="Arial" w:cs="Arial"/>
          <w:sz w:val="20"/>
        </w:rPr>
        <w:t>: + 420 737 230 060</w:t>
      </w:r>
    </w:p>
    <w:p w14:paraId="41D7F1D6" w14:textId="77777777" w:rsidR="0077767E" w:rsidRDefault="000A071C">
      <w:pPr>
        <w:spacing w:after="0" w:line="240" w:lineRule="auto"/>
        <w:rPr>
          <w:rFonts w:ascii="Arial" w:hAnsi="Arial" w:cs="Arial"/>
          <w:sz w:val="20"/>
          <w:szCs w:val="20"/>
        </w:rPr>
      </w:pPr>
      <w:r>
        <w:rPr>
          <w:rFonts w:ascii="Arial" w:hAnsi="Arial" w:cs="Arial"/>
          <w:sz w:val="20"/>
          <w:szCs w:val="20"/>
        </w:rPr>
        <w:t>www.crestcom.cz</w:t>
      </w:r>
    </w:p>
    <w:p w14:paraId="146569E6" w14:textId="77777777" w:rsidR="0077767E" w:rsidRDefault="000A071C">
      <w:pPr>
        <w:spacing w:after="0" w:line="240" w:lineRule="auto"/>
        <w:rPr>
          <w:rFonts w:ascii="Arial" w:hAnsi="Arial" w:cs="Arial"/>
          <w:color w:val="0000FF"/>
          <w:sz w:val="20"/>
          <w:u w:val="single"/>
        </w:rPr>
      </w:pPr>
      <w:r>
        <w:rPr>
          <w:rFonts w:ascii="Arial" w:hAnsi="Arial" w:cs="Arial"/>
          <w:color w:val="000000"/>
          <w:sz w:val="20"/>
        </w:rPr>
        <w:t xml:space="preserve">e-mail: </w:t>
      </w:r>
      <w:hyperlink r:id="rId13">
        <w:r>
          <w:rPr>
            <w:rStyle w:val="Internetovodkaz"/>
            <w:rFonts w:ascii="Arial" w:hAnsi="Arial" w:cs="Arial"/>
            <w:color w:val="0070C0"/>
            <w:sz w:val="20"/>
          </w:rPr>
          <w:t>veronika.hasova@crestcom.cz</w:t>
        </w:r>
      </w:hyperlink>
    </w:p>
    <w:p w14:paraId="119C5727" w14:textId="77777777" w:rsidR="0077767E" w:rsidRDefault="0077767E">
      <w:pPr>
        <w:shd w:val="clear" w:color="auto" w:fill="FFFFFF"/>
        <w:rPr>
          <w:rFonts w:ascii="Arial" w:hAnsi="Arial" w:cs="Arial"/>
          <w:sz w:val="20"/>
          <w:szCs w:val="20"/>
        </w:rPr>
      </w:pPr>
    </w:p>
    <w:p w14:paraId="35C8284B" w14:textId="77777777" w:rsidR="0077767E" w:rsidRDefault="000A071C" w:rsidP="00C44D6A">
      <w:pPr>
        <w:pStyle w:val="Normlnweb"/>
        <w:shd w:val="clear" w:color="auto" w:fill="FFFFFF"/>
        <w:spacing w:beforeAutospacing="0" w:after="0" w:afterAutospacing="0"/>
        <w:jc w:val="both"/>
        <w:rPr>
          <w:rFonts w:ascii="Arial" w:hAnsi="Arial" w:cs="Arial"/>
          <w:color w:val="333333"/>
          <w:sz w:val="20"/>
          <w:szCs w:val="20"/>
        </w:rPr>
      </w:pPr>
      <w:r>
        <w:rPr>
          <w:rFonts w:ascii="Arial" w:hAnsi="Arial" w:cs="Arial"/>
          <w:b/>
          <w:bCs/>
          <w:color w:val="333333"/>
          <w:sz w:val="20"/>
          <w:szCs w:val="20"/>
        </w:rPr>
        <w:t xml:space="preserve">O společnosti </w:t>
      </w:r>
      <w:proofErr w:type="spellStart"/>
      <w:r>
        <w:rPr>
          <w:rFonts w:ascii="Arial" w:hAnsi="Arial" w:cs="Arial"/>
          <w:b/>
          <w:bCs/>
          <w:color w:val="333333"/>
          <w:sz w:val="20"/>
          <w:szCs w:val="20"/>
        </w:rPr>
        <w:t>Metlife</w:t>
      </w:r>
      <w:proofErr w:type="spellEnd"/>
    </w:p>
    <w:p w14:paraId="5ABE96C4" w14:textId="701CEB5A" w:rsidR="0077767E" w:rsidRDefault="000A071C" w:rsidP="00C44D6A">
      <w:pPr>
        <w:pStyle w:val="Normlnweb"/>
        <w:shd w:val="clear" w:color="auto" w:fill="FFFFFF"/>
        <w:spacing w:beforeAutospacing="0" w:after="0" w:afterAutospacing="0"/>
        <w:jc w:val="both"/>
        <w:rPr>
          <w:rFonts w:ascii="Arial" w:hAnsi="Arial" w:cs="Arial"/>
          <w:color w:val="333333"/>
          <w:sz w:val="20"/>
          <w:szCs w:val="20"/>
        </w:rPr>
      </w:pPr>
      <w:r>
        <w:rPr>
          <w:rFonts w:ascii="Arial" w:hAnsi="Arial" w:cs="Arial"/>
          <w:color w:val="333333"/>
          <w:sz w:val="20"/>
          <w:szCs w:val="20"/>
        </w:rPr>
        <w:t xml:space="preserve">Společnost </w:t>
      </w:r>
      <w:proofErr w:type="spellStart"/>
      <w:r>
        <w:rPr>
          <w:rFonts w:ascii="Arial" w:hAnsi="Arial" w:cs="Arial"/>
          <w:color w:val="333333"/>
          <w:sz w:val="20"/>
          <w:szCs w:val="20"/>
        </w:rPr>
        <w:t>MetLife</w:t>
      </w:r>
      <w:proofErr w:type="spellEnd"/>
      <w:r>
        <w:rPr>
          <w:rFonts w:ascii="Arial" w:hAnsi="Arial" w:cs="Arial"/>
          <w:color w:val="333333"/>
          <w:sz w:val="20"/>
          <w:szCs w:val="20"/>
        </w:rPr>
        <w:t xml:space="preserve">, Inc. (NYSE: MET) je prostřednictvím svých dceřiných a přidružených firem jednou z předních světových společností poskytujících finanční služby v oblasti pojištění, anuit, zaměstnaneckých benefitů a správy aktiv, které pomáhají individuálním i firemním zákazníkům vytvořit jistější budoucnost. Společnost </w:t>
      </w:r>
      <w:proofErr w:type="spellStart"/>
      <w:r>
        <w:rPr>
          <w:rFonts w:ascii="Arial" w:hAnsi="Arial" w:cs="Arial"/>
          <w:color w:val="333333"/>
          <w:sz w:val="20"/>
          <w:szCs w:val="20"/>
        </w:rPr>
        <w:t>MetLife</w:t>
      </w:r>
      <w:proofErr w:type="spellEnd"/>
      <w:r>
        <w:rPr>
          <w:rFonts w:ascii="Arial" w:hAnsi="Arial" w:cs="Arial"/>
          <w:color w:val="333333"/>
          <w:sz w:val="20"/>
          <w:szCs w:val="20"/>
        </w:rPr>
        <w:t xml:space="preserve"> byla založena v roce 1868, svoji činnost vykonává ve více než 40 zemích a zaujímá vedoucí postavení ve Spojených státech, </w:t>
      </w:r>
      <w:r w:rsidR="000A4AEB">
        <w:rPr>
          <w:rFonts w:ascii="Arial" w:hAnsi="Arial" w:cs="Arial"/>
          <w:color w:val="333333"/>
          <w:sz w:val="20"/>
          <w:szCs w:val="20"/>
        </w:rPr>
        <w:t>Asii</w:t>
      </w:r>
      <w:r>
        <w:rPr>
          <w:rFonts w:ascii="Arial" w:hAnsi="Arial" w:cs="Arial"/>
          <w:color w:val="333333"/>
          <w:sz w:val="20"/>
          <w:szCs w:val="20"/>
        </w:rPr>
        <w:t>, Latinské Americe, Evropě a na Středním východě. Další informace naleznete na</w:t>
      </w:r>
      <w:r w:rsidR="00C44D6A">
        <w:rPr>
          <w:rFonts w:ascii="Arial" w:hAnsi="Arial" w:cs="Arial"/>
          <w:color w:val="333333"/>
          <w:sz w:val="20"/>
          <w:szCs w:val="20"/>
        </w:rPr>
        <w:t> </w:t>
      </w:r>
      <w:r>
        <w:rPr>
          <w:rFonts w:ascii="Arial" w:hAnsi="Arial" w:cs="Arial"/>
          <w:color w:val="333333"/>
          <w:sz w:val="20"/>
          <w:szCs w:val="20"/>
        </w:rPr>
        <w:t>adrese</w:t>
      </w:r>
      <w:r>
        <w:rPr>
          <w:rFonts w:ascii="Arial" w:hAnsi="Arial" w:cs="Arial"/>
          <w:color w:val="0070C0"/>
          <w:sz w:val="20"/>
          <w:szCs w:val="20"/>
        </w:rPr>
        <w:t> </w:t>
      </w:r>
      <w:hyperlink r:id="rId14" w:tgtFrame="_blank">
        <w:r>
          <w:rPr>
            <w:rStyle w:val="Internetovodkaz"/>
            <w:rFonts w:ascii="Arial" w:hAnsi="Arial" w:cs="Arial"/>
            <w:color w:val="0070C0"/>
            <w:sz w:val="20"/>
            <w:szCs w:val="20"/>
          </w:rPr>
          <w:t>www.metlife.com</w:t>
        </w:r>
      </w:hyperlink>
      <w:r>
        <w:rPr>
          <w:rFonts w:ascii="Arial" w:hAnsi="Arial" w:cs="Arial"/>
          <w:color w:val="333333"/>
          <w:sz w:val="20"/>
          <w:szCs w:val="20"/>
        </w:rPr>
        <w:t>.</w:t>
      </w:r>
    </w:p>
    <w:p w14:paraId="5CAACF05" w14:textId="77777777" w:rsidR="0077767E" w:rsidRDefault="0077767E" w:rsidP="00C44D6A">
      <w:pPr>
        <w:pStyle w:val="Normlnweb"/>
        <w:shd w:val="clear" w:color="auto" w:fill="FFFFFF"/>
        <w:spacing w:beforeAutospacing="0" w:after="0" w:afterAutospacing="0"/>
        <w:jc w:val="both"/>
        <w:rPr>
          <w:rFonts w:ascii="Arial" w:hAnsi="Arial" w:cs="Arial"/>
          <w:color w:val="333333"/>
          <w:sz w:val="20"/>
          <w:szCs w:val="20"/>
        </w:rPr>
      </w:pPr>
    </w:p>
    <w:p w14:paraId="1FD4C949" w14:textId="77777777" w:rsidR="0077767E" w:rsidRDefault="000A071C" w:rsidP="00C44D6A">
      <w:pPr>
        <w:pStyle w:val="Normlnweb"/>
        <w:shd w:val="clear" w:color="auto" w:fill="FFFFFF"/>
        <w:spacing w:beforeAutospacing="0" w:after="0" w:afterAutospacing="0"/>
        <w:jc w:val="both"/>
        <w:rPr>
          <w:rFonts w:ascii="Arial" w:hAnsi="Arial" w:cs="Arial"/>
          <w:color w:val="333333"/>
          <w:sz w:val="20"/>
          <w:szCs w:val="20"/>
        </w:rPr>
      </w:pPr>
      <w:proofErr w:type="spellStart"/>
      <w:r>
        <w:rPr>
          <w:rFonts w:ascii="Arial" w:hAnsi="Arial" w:cs="Arial"/>
          <w:b/>
          <w:bCs/>
          <w:color w:val="333333"/>
          <w:sz w:val="20"/>
          <w:szCs w:val="20"/>
        </w:rPr>
        <w:t>MetLife</w:t>
      </w:r>
      <w:proofErr w:type="spellEnd"/>
      <w:r>
        <w:rPr>
          <w:rFonts w:ascii="Arial" w:hAnsi="Arial" w:cs="Arial"/>
          <w:b/>
          <w:bCs/>
          <w:color w:val="333333"/>
          <w:sz w:val="20"/>
          <w:szCs w:val="20"/>
        </w:rPr>
        <w:t xml:space="preserve"> v České republice</w:t>
      </w:r>
    </w:p>
    <w:p w14:paraId="2805C9DD" w14:textId="06034203" w:rsidR="009D19AE" w:rsidRDefault="000A071C" w:rsidP="00E118BC">
      <w:pPr>
        <w:pStyle w:val="Normlnweb"/>
        <w:shd w:val="clear" w:color="auto" w:fill="FFFFFF"/>
        <w:spacing w:beforeAutospacing="0" w:after="0" w:afterAutospacing="0"/>
        <w:jc w:val="both"/>
        <w:rPr>
          <w:rFonts w:ascii="Arial" w:hAnsi="Arial" w:cs="Arial"/>
          <w:color w:val="333333"/>
          <w:sz w:val="20"/>
          <w:szCs w:val="20"/>
        </w:rPr>
      </w:pPr>
      <w:r>
        <w:rPr>
          <w:rFonts w:ascii="Arial" w:hAnsi="Arial" w:cs="Arial"/>
          <w:color w:val="333333"/>
          <w:sz w:val="20"/>
          <w:szCs w:val="20"/>
        </w:rPr>
        <w:t xml:space="preserve">Pojišťovna </w:t>
      </w:r>
      <w:proofErr w:type="spellStart"/>
      <w:r>
        <w:rPr>
          <w:rFonts w:ascii="Arial" w:hAnsi="Arial" w:cs="Arial"/>
          <w:color w:val="333333"/>
          <w:sz w:val="20"/>
          <w:szCs w:val="20"/>
        </w:rPr>
        <w:t>MetLife</w:t>
      </w:r>
      <w:proofErr w:type="spellEnd"/>
      <w:r>
        <w:rPr>
          <w:rFonts w:ascii="Arial" w:hAnsi="Arial" w:cs="Arial"/>
          <w:color w:val="333333"/>
          <w:sz w:val="20"/>
          <w:szCs w:val="20"/>
        </w:rPr>
        <w:t xml:space="preserve"> (</w:t>
      </w:r>
      <w:proofErr w:type="spellStart"/>
      <w:r>
        <w:rPr>
          <w:rFonts w:ascii="Arial" w:hAnsi="Arial" w:cs="Arial"/>
          <w:color w:val="333333"/>
          <w:sz w:val="20"/>
          <w:szCs w:val="20"/>
        </w:rPr>
        <w:t>MetLife</w:t>
      </w:r>
      <w:proofErr w:type="spellEnd"/>
      <w:r>
        <w:rPr>
          <w:rFonts w:ascii="Arial" w:hAnsi="Arial" w:cs="Arial"/>
          <w:color w:val="333333"/>
          <w:sz w:val="20"/>
          <w:szCs w:val="20"/>
        </w:rPr>
        <w:t xml:space="preserve"> </w:t>
      </w:r>
      <w:proofErr w:type="spellStart"/>
      <w:r>
        <w:rPr>
          <w:rFonts w:ascii="Arial" w:hAnsi="Arial" w:cs="Arial"/>
          <w:color w:val="333333"/>
          <w:sz w:val="20"/>
          <w:szCs w:val="20"/>
        </w:rPr>
        <w:t>Europe</w:t>
      </w:r>
      <w:proofErr w:type="spellEnd"/>
      <w:r>
        <w:rPr>
          <w:rFonts w:ascii="Arial" w:hAnsi="Arial" w:cs="Arial"/>
          <w:color w:val="333333"/>
          <w:sz w:val="20"/>
          <w:szCs w:val="20"/>
        </w:rPr>
        <w:t xml:space="preserve"> </w:t>
      </w:r>
      <w:proofErr w:type="spellStart"/>
      <w:r>
        <w:rPr>
          <w:rFonts w:ascii="Arial" w:hAnsi="Arial" w:cs="Arial"/>
          <w:color w:val="333333"/>
          <w:sz w:val="20"/>
          <w:szCs w:val="20"/>
        </w:rPr>
        <w:t>d.a.c</w:t>
      </w:r>
      <w:proofErr w:type="spellEnd"/>
      <w:r>
        <w:rPr>
          <w:rFonts w:ascii="Arial" w:hAnsi="Arial" w:cs="Arial"/>
          <w:color w:val="333333"/>
          <w:sz w:val="20"/>
          <w:szCs w:val="20"/>
        </w:rPr>
        <w:t>.) nabízí své služby v České republice od roku 1992. Dlouhodobě se umisťuje v žebříčku top 10 nejvyužívanějších pojišťoven v oblasti životního pojištění. Více informací na </w:t>
      </w:r>
      <w:hyperlink r:id="rId15">
        <w:r w:rsidRPr="00111C80">
          <w:rPr>
            <w:rStyle w:val="Internetovodkaz"/>
            <w:rFonts w:ascii="Arial" w:hAnsi="Arial" w:cs="Arial"/>
            <w:color w:val="0070C0"/>
            <w:sz w:val="20"/>
            <w:szCs w:val="20"/>
          </w:rPr>
          <w:t>www.metlife.cz</w:t>
        </w:r>
      </w:hyperlink>
      <w:r>
        <w:rPr>
          <w:rFonts w:ascii="Arial" w:hAnsi="Arial" w:cs="Arial"/>
          <w:color w:val="333333"/>
          <w:sz w:val="20"/>
          <w:szCs w:val="20"/>
        </w:rPr>
        <w:t>.</w:t>
      </w:r>
    </w:p>
    <w:sectPr w:rsidR="009D19AE">
      <w:pgSz w:w="11906" w:h="16838"/>
      <w:pgMar w:top="851" w:right="851" w:bottom="851" w:left="85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253"/>
    <w:multiLevelType w:val="hybridMultilevel"/>
    <w:tmpl w:val="F4C4B172"/>
    <w:lvl w:ilvl="0" w:tplc="AF1418F6">
      <w:start w:val="7"/>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88094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7E"/>
    <w:rsid w:val="00016900"/>
    <w:rsid w:val="0005173F"/>
    <w:rsid w:val="00052604"/>
    <w:rsid w:val="00064A62"/>
    <w:rsid w:val="00066D44"/>
    <w:rsid w:val="00071F77"/>
    <w:rsid w:val="00074A7E"/>
    <w:rsid w:val="00091C5F"/>
    <w:rsid w:val="000933FF"/>
    <w:rsid w:val="000966BB"/>
    <w:rsid w:val="00096CBE"/>
    <w:rsid w:val="000A071C"/>
    <w:rsid w:val="000A4AEB"/>
    <w:rsid w:val="000B3192"/>
    <w:rsid w:val="000C55A3"/>
    <w:rsid w:val="000D4F58"/>
    <w:rsid w:val="000E76EE"/>
    <w:rsid w:val="000F30EA"/>
    <w:rsid w:val="000F4018"/>
    <w:rsid w:val="000F6C0E"/>
    <w:rsid w:val="00111C80"/>
    <w:rsid w:val="00112CA9"/>
    <w:rsid w:val="00113342"/>
    <w:rsid w:val="00113AD8"/>
    <w:rsid w:val="00122664"/>
    <w:rsid w:val="00123D5B"/>
    <w:rsid w:val="001338F3"/>
    <w:rsid w:val="00162C2E"/>
    <w:rsid w:val="001664AB"/>
    <w:rsid w:val="00176919"/>
    <w:rsid w:val="00194F92"/>
    <w:rsid w:val="001A1710"/>
    <w:rsid w:val="001A608B"/>
    <w:rsid w:val="001B1842"/>
    <w:rsid w:val="001B47BC"/>
    <w:rsid w:val="001B60C2"/>
    <w:rsid w:val="001D1B96"/>
    <w:rsid w:val="001D44A7"/>
    <w:rsid w:val="001D61DF"/>
    <w:rsid w:val="001D6460"/>
    <w:rsid w:val="001D6564"/>
    <w:rsid w:val="001D6A64"/>
    <w:rsid w:val="001E0FC7"/>
    <w:rsid w:val="001E5AD4"/>
    <w:rsid w:val="001F1A82"/>
    <w:rsid w:val="001F7156"/>
    <w:rsid w:val="00224017"/>
    <w:rsid w:val="00224E0F"/>
    <w:rsid w:val="00227E86"/>
    <w:rsid w:val="002336A8"/>
    <w:rsid w:val="00234F67"/>
    <w:rsid w:val="00250ED0"/>
    <w:rsid w:val="00255A50"/>
    <w:rsid w:val="0027031D"/>
    <w:rsid w:val="00271177"/>
    <w:rsid w:val="002726AB"/>
    <w:rsid w:val="002777A6"/>
    <w:rsid w:val="002923D4"/>
    <w:rsid w:val="002B36AC"/>
    <w:rsid w:val="002B50EF"/>
    <w:rsid w:val="002B53DD"/>
    <w:rsid w:val="002C4B96"/>
    <w:rsid w:val="002C5B60"/>
    <w:rsid w:val="002C731F"/>
    <w:rsid w:val="002D00F5"/>
    <w:rsid w:val="002D4444"/>
    <w:rsid w:val="002D58BC"/>
    <w:rsid w:val="002D6565"/>
    <w:rsid w:val="002E4ECF"/>
    <w:rsid w:val="0030161A"/>
    <w:rsid w:val="003308A6"/>
    <w:rsid w:val="003354C9"/>
    <w:rsid w:val="00355361"/>
    <w:rsid w:val="003613D4"/>
    <w:rsid w:val="00362FB2"/>
    <w:rsid w:val="0036608F"/>
    <w:rsid w:val="003711D6"/>
    <w:rsid w:val="00373329"/>
    <w:rsid w:val="003827B7"/>
    <w:rsid w:val="00387904"/>
    <w:rsid w:val="00392990"/>
    <w:rsid w:val="00395158"/>
    <w:rsid w:val="0039712A"/>
    <w:rsid w:val="003A0B9B"/>
    <w:rsid w:val="003A29F4"/>
    <w:rsid w:val="003A4BF7"/>
    <w:rsid w:val="003A659A"/>
    <w:rsid w:val="003B4B5D"/>
    <w:rsid w:val="003C0E49"/>
    <w:rsid w:val="003F561A"/>
    <w:rsid w:val="003F7F53"/>
    <w:rsid w:val="00416F67"/>
    <w:rsid w:val="00426242"/>
    <w:rsid w:val="00435347"/>
    <w:rsid w:val="004373B5"/>
    <w:rsid w:val="00441F02"/>
    <w:rsid w:val="00442076"/>
    <w:rsid w:val="0045358A"/>
    <w:rsid w:val="00464D66"/>
    <w:rsid w:val="004729E5"/>
    <w:rsid w:val="004803D9"/>
    <w:rsid w:val="004B60D8"/>
    <w:rsid w:val="004C2B71"/>
    <w:rsid w:val="004C71AB"/>
    <w:rsid w:val="004D39E5"/>
    <w:rsid w:val="004D6E74"/>
    <w:rsid w:val="004D7C3B"/>
    <w:rsid w:val="004E00CD"/>
    <w:rsid w:val="004F1AE7"/>
    <w:rsid w:val="004F6656"/>
    <w:rsid w:val="005028D5"/>
    <w:rsid w:val="005076E4"/>
    <w:rsid w:val="0051150E"/>
    <w:rsid w:val="005124C7"/>
    <w:rsid w:val="005151FC"/>
    <w:rsid w:val="005211CB"/>
    <w:rsid w:val="005272F4"/>
    <w:rsid w:val="005328D4"/>
    <w:rsid w:val="005415FC"/>
    <w:rsid w:val="00545545"/>
    <w:rsid w:val="00546DF3"/>
    <w:rsid w:val="00557722"/>
    <w:rsid w:val="0056154E"/>
    <w:rsid w:val="0056700C"/>
    <w:rsid w:val="00580E74"/>
    <w:rsid w:val="005814BC"/>
    <w:rsid w:val="0058287F"/>
    <w:rsid w:val="00584B78"/>
    <w:rsid w:val="00587018"/>
    <w:rsid w:val="00590F6C"/>
    <w:rsid w:val="005C342E"/>
    <w:rsid w:val="005C687D"/>
    <w:rsid w:val="005F613A"/>
    <w:rsid w:val="005F7A16"/>
    <w:rsid w:val="00626616"/>
    <w:rsid w:val="006268F8"/>
    <w:rsid w:val="00627D99"/>
    <w:rsid w:val="00630203"/>
    <w:rsid w:val="006310F9"/>
    <w:rsid w:val="00640FCF"/>
    <w:rsid w:val="00655284"/>
    <w:rsid w:val="00655CD7"/>
    <w:rsid w:val="00665867"/>
    <w:rsid w:val="006679CB"/>
    <w:rsid w:val="00673A92"/>
    <w:rsid w:val="006858CD"/>
    <w:rsid w:val="00685DE8"/>
    <w:rsid w:val="00687838"/>
    <w:rsid w:val="006879D3"/>
    <w:rsid w:val="006900AA"/>
    <w:rsid w:val="00692AC2"/>
    <w:rsid w:val="00693194"/>
    <w:rsid w:val="00697C36"/>
    <w:rsid w:val="006A0187"/>
    <w:rsid w:val="006C22DA"/>
    <w:rsid w:val="006E25C3"/>
    <w:rsid w:val="006E4280"/>
    <w:rsid w:val="00700450"/>
    <w:rsid w:val="00701886"/>
    <w:rsid w:val="00701CEA"/>
    <w:rsid w:val="00707678"/>
    <w:rsid w:val="0072090B"/>
    <w:rsid w:val="00723EC8"/>
    <w:rsid w:val="00724A7D"/>
    <w:rsid w:val="007448CA"/>
    <w:rsid w:val="007457DA"/>
    <w:rsid w:val="007610E3"/>
    <w:rsid w:val="00772135"/>
    <w:rsid w:val="0077767E"/>
    <w:rsid w:val="007831B9"/>
    <w:rsid w:val="00796017"/>
    <w:rsid w:val="00797C60"/>
    <w:rsid w:val="007A5074"/>
    <w:rsid w:val="007A7844"/>
    <w:rsid w:val="007B135D"/>
    <w:rsid w:val="007B275B"/>
    <w:rsid w:val="007B3251"/>
    <w:rsid w:val="007C3C49"/>
    <w:rsid w:val="007C6AD6"/>
    <w:rsid w:val="007D49C1"/>
    <w:rsid w:val="007E2D68"/>
    <w:rsid w:val="007E4979"/>
    <w:rsid w:val="00807184"/>
    <w:rsid w:val="008077FC"/>
    <w:rsid w:val="00825439"/>
    <w:rsid w:val="00825C51"/>
    <w:rsid w:val="00830F5C"/>
    <w:rsid w:val="00832DDB"/>
    <w:rsid w:val="00843B20"/>
    <w:rsid w:val="00865832"/>
    <w:rsid w:val="008679AF"/>
    <w:rsid w:val="0088088F"/>
    <w:rsid w:val="0088401E"/>
    <w:rsid w:val="00891C26"/>
    <w:rsid w:val="008B07F6"/>
    <w:rsid w:val="008B7D58"/>
    <w:rsid w:val="008C15F4"/>
    <w:rsid w:val="008C4306"/>
    <w:rsid w:val="008D06F6"/>
    <w:rsid w:val="008D4DBA"/>
    <w:rsid w:val="008D61F4"/>
    <w:rsid w:val="008D7265"/>
    <w:rsid w:val="008E6A37"/>
    <w:rsid w:val="008F0D79"/>
    <w:rsid w:val="0090257E"/>
    <w:rsid w:val="00907D1B"/>
    <w:rsid w:val="009270AA"/>
    <w:rsid w:val="00937DAC"/>
    <w:rsid w:val="00951364"/>
    <w:rsid w:val="00965ECF"/>
    <w:rsid w:val="009817DA"/>
    <w:rsid w:val="009967DE"/>
    <w:rsid w:val="009B1199"/>
    <w:rsid w:val="009B53F6"/>
    <w:rsid w:val="009C6E22"/>
    <w:rsid w:val="009C7DB5"/>
    <w:rsid w:val="009D19AE"/>
    <w:rsid w:val="009D51A9"/>
    <w:rsid w:val="009E6A8A"/>
    <w:rsid w:val="009F5A25"/>
    <w:rsid w:val="00A00265"/>
    <w:rsid w:val="00A010F4"/>
    <w:rsid w:val="00A05176"/>
    <w:rsid w:val="00A06DCB"/>
    <w:rsid w:val="00A137C7"/>
    <w:rsid w:val="00A143F8"/>
    <w:rsid w:val="00A178B2"/>
    <w:rsid w:val="00A21B72"/>
    <w:rsid w:val="00A2590F"/>
    <w:rsid w:val="00A31838"/>
    <w:rsid w:val="00A32B49"/>
    <w:rsid w:val="00A42688"/>
    <w:rsid w:val="00A47FCC"/>
    <w:rsid w:val="00A57C32"/>
    <w:rsid w:val="00A95EAC"/>
    <w:rsid w:val="00AA5ABC"/>
    <w:rsid w:val="00AB2564"/>
    <w:rsid w:val="00AD613E"/>
    <w:rsid w:val="00AE04DC"/>
    <w:rsid w:val="00AE45F6"/>
    <w:rsid w:val="00AF1AF7"/>
    <w:rsid w:val="00AF468E"/>
    <w:rsid w:val="00B142FD"/>
    <w:rsid w:val="00B357E4"/>
    <w:rsid w:val="00B36E90"/>
    <w:rsid w:val="00B47254"/>
    <w:rsid w:val="00B5711E"/>
    <w:rsid w:val="00B647A8"/>
    <w:rsid w:val="00B7212E"/>
    <w:rsid w:val="00B8021C"/>
    <w:rsid w:val="00B841BB"/>
    <w:rsid w:val="00B978ED"/>
    <w:rsid w:val="00BB23FB"/>
    <w:rsid w:val="00BB5A15"/>
    <w:rsid w:val="00BD2EF3"/>
    <w:rsid w:val="00BD66CB"/>
    <w:rsid w:val="00BE3AE8"/>
    <w:rsid w:val="00BF652F"/>
    <w:rsid w:val="00C04426"/>
    <w:rsid w:val="00C05ED2"/>
    <w:rsid w:val="00C15231"/>
    <w:rsid w:val="00C238BB"/>
    <w:rsid w:val="00C24B81"/>
    <w:rsid w:val="00C44D6A"/>
    <w:rsid w:val="00C571D8"/>
    <w:rsid w:val="00C653F8"/>
    <w:rsid w:val="00C70297"/>
    <w:rsid w:val="00C8019C"/>
    <w:rsid w:val="00CA1985"/>
    <w:rsid w:val="00CB1875"/>
    <w:rsid w:val="00CC61A0"/>
    <w:rsid w:val="00CC6269"/>
    <w:rsid w:val="00CD7AEE"/>
    <w:rsid w:val="00CE01CD"/>
    <w:rsid w:val="00CF77A7"/>
    <w:rsid w:val="00D04D10"/>
    <w:rsid w:val="00D112BF"/>
    <w:rsid w:val="00D13DC3"/>
    <w:rsid w:val="00D27E12"/>
    <w:rsid w:val="00D56184"/>
    <w:rsid w:val="00D75441"/>
    <w:rsid w:val="00D863C9"/>
    <w:rsid w:val="00DB5DF1"/>
    <w:rsid w:val="00DB6D6B"/>
    <w:rsid w:val="00DD153F"/>
    <w:rsid w:val="00DD341C"/>
    <w:rsid w:val="00DF4B33"/>
    <w:rsid w:val="00E023F5"/>
    <w:rsid w:val="00E10734"/>
    <w:rsid w:val="00E118BC"/>
    <w:rsid w:val="00E12748"/>
    <w:rsid w:val="00E15F41"/>
    <w:rsid w:val="00E16570"/>
    <w:rsid w:val="00E24B18"/>
    <w:rsid w:val="00E2755F"/>
    <w:rsid w:val="00E379A6"/>
    <w:rsid w:val="00E40435"/>
    <w:rsid w:val="00E42DF8"/>
    <w:rsid w:val="00E430A9"/>
    <w:rsid w:val="00E44382"/>
    <w:rsid w:val="00E46634"/>
    <w:rsid w:val="00E470F4"/>
    <w:rsid w:val="00E513CB"/>
    <w:rsid w:val="00E56C16"/>
    <w:rsid w:val="00E64848"/>
    <w:rsid w:val="00E913FB"/>
    <w:rsid w:val="00EA4703"/>
    <w:rsid w:val="00EC5B81"/>
    <w:rsid w:val="00EC62A7"/>
    <w:rsid w:val="00ED0FBD"/>
    <w:rsid w:val="00F05F26"/>
    <w:rsid w:val="00F11314"/>
    <w:rsid w:val="00F12AD7"/>
    <w:rsid w:val="00F1725E"/>
    <w:rsid w:val="00F17B94"/>
    <w:rsid w:val="00F2036A"/>
    <w:rsid w:val="00F20F4A"/>
    <w:rsid w:val="00F2675F"/>
    <w:rsid w:val="00F27F9C"/>
    <w:rsid w:val="00F35CEA"/>
    <w:rsid w:val="00F55B4F"/>
    <w:rsid w:val="00F6528A"/>
    <w:rsid w:val="00F76441"/>
    <w:rsid w:val="00F764F0"/>
    <w:rsid w:val="00F767AF"/>
    <w:rsid w:val="00F76801"/>
    <w:rsid w:val="00F9233E"/>
    <w:rsid w:val="00FA289E"/>
    <w:rsid w:val="00FA2B2B"/>
    <w:rsid w:val="00FA5C62"/>
    <w:rsid w:val="00FA7644"/>
    <w:rsid w:val="00FB10A0"/>
    <w:rsid w:val="00FB162C"/>
    <w:rsid w:val="00FB1809"/>
    <w:rsid w:val="00FB6355"/>
    <w:rsid w:val="00FC5EA2"/>
    <w:rsid w:val="00FF09E7"/>
    <w:rsid w:val="00FF262D"/>
    <w:rsid w:val="00FF3F9C"/>
    <w:rsid w:val="0AFD5F50"/>
    <w:rsid w:val="0DCACC58"/>
    <w:rsid w:val="4A54D1A2"/>
    <w:rsid w:val="56B44CCC"/>
    <w:rsid w:val="60CF149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7954"/>
  <w15:docId w15:val="{1C818455-129C-4C4C-9324-D5CFF406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D406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100651"/>
    <w:pPr>
      <w:spacing w:beforeAutospacing="1"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link w:val="Nadpis3Char"/>
    <w:uiPriority w:val="9"/>
    <w:qFormat/>
    <w:rsid w:val="00100651"/>
    <w:pPr>
      <w:spacing w:beforeAutospacing="1"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uiPriority w:val="99"/>
    <w:semiHidden/>
    <w:rsid w:val="0016010D"/>
    <w:rPr>
      <w:color w:val="0000FF"/>
      <w:u w:val="single"/>
    </w:rPr>
  </w:style>
  <w:style w:type="character" w:customStyle="1" w:styleId="Nadpis2Char">
    <w:name w:val="Nadpis 2 Char"/>
    <w:basedOn w:val="Standardnpsmoodstavce"/>
    <w:link w:val="Nadpis2"/>
    <w:uiPriority w:val="9"/>
    <w:qFormat/>
    <w:rsid w:val="00100651"/>
    <w:rPr>
      <w:rFonts w:ascii="Times New Roman" w:eastAsia="Times New Roman" w:hAnsi="Times New Roman"/>
      <w:b/>
      <w:bCs/>
      <w:sz w:val="36"/>
      <w:szCs w:val="36"/>
    </w:rPr>
  </w:style>
  <w:style w:type="character" w:customStyle="1" w:styleId="Nadpis3Char">
    <w:name w:val="Nadpis 3 Char"/>
    <w:basedOn w:val="Standardnpsmoodstavce"/>
    <w:link w:val="Nadpis3"/>
    <w:uiPriority w:val="9"/>
    <w:qFormat/>
    <w:rsid w:val="00100651"/>
    <w:rPr>
      <w:rFonts w:ascii="Times New Roman" w:eastAsia="Times New Roman" w:hAnsi="Times New Roman"/>
      <w:b/>
      <w:bCs/>
      <w:sz w:val="27"/>
      <w:szCs w:val="27"/>
    </w:rPr>
  </w:style>
  <w:style w:type="character" w:styleId="Zdraznn">
    <w:name w:val="Emphasis"/>
    <w:basedOn w:val="Standardnpsmoodstavce"/>
    <w:uiPriority w:val="20"/>
    <w:qFormat/>
    <w:rsid w:val="00100651"/>
    <w:rPr>
      <w:i/>
      <w:iCs/>
    </w:rPr>
  </w:style>
  <w:style w:type="character" w:customStyle="1" w:styleId="Navtveninternetovodkaz">
    <w:name w:val="Navštívený internetový odkaz"/>
    <w:basedOn w:val="Standardnpsmoodstavce"/>
    <w:uiPriority w:val="99"/>
    <w:semiHidden/>
    <w:unhideWhenUsed/>
    <w:rsid w:val="00A83FBD"/>
    <w:rPr>
      <w:color w:val="954F72" w:themeColor="followedHyperlink"/>
      <w:u w:val="single"/>
    </w:rPr>
  </w:style>
  <w:style w:type="character" w:styleId="Siln">
    <w:name w:val="Strong"/>
    <w:basedOn w:val="Standardnpsmoodstavce"/>
    <w:uiPriority w:val="22"/>
    <w:qFormat/>
    <w:rsid w:val="002522F0"/>
    <w:rPr>
      <w:b/>
      <w:bCs/>
    </w:rPr>
  </w:style>
  <w:style w:type="character" w:styleId="Odkaznakoment">
    <w:name w:val="annotation reference"/>
    <w:basedOn w:val="Standardnpsmoodstavce"/>
    <w:unhideWhenUsed/>
    <w:qFormat/>
    <w:rsid w:val="00240202"/>
    <w:rPr>
      <w:sz w:val="16"/>
      <w:szCs w:val="16"/>
    </w:rPr>
  </w:style>
  <w:style w:type="character" w:customStyle="1" w:styleId="TextkomenteChar">
    <w:name w:val="Text komentáře Char"/>
    <w:basedOn w:val="Standardnpsmoodstavce"/>
    <w:link w:val="Textkomente"/>
    <w:uiPriority w:val="99"/>
    <w:qFormat/>
    <w:rsid w:val="00240202"/>
    <w:rPr>
      <w:lang w:eastAsia="en-US"/>
    </w:rPr>
  </w:style>
  <w:style w:type="character" w:customStyle="1" w:styleId="PedmtkomenteChar">
    <w:name w:val="Předmět komentáře Char"/>
    <w:basedOn w:val="TextkomenteChar"/>
    <w:link w:val="Pedmtkomente"/>
    <w:uiPriority w:val="99"/>
    <w:semiHidden/>
    <w:qFormat/>
    <w:rsid w:val="00240202"/>
    <w:rPr>
      <w:b/>
      <w:bCs/>
      <w:lang w:eastAsia="en-US"/>
    </w:rPr>
  </w:style>
  <w:style w:type="character" w:customStyle="1" w:styleId="Nadpis1Char">
    <w:name w:val="Nadpis 1 Char"/>
    <w:basedOn w:val="Standardnpsmoodstavce"/>
    <w:link w:val="Nadpis1"/>
    <w:uiPriority w:val="9"/>
    <w:qFormat/>
    <w:rsid w:val="00D40698"/>
    <w:rPr>
      <w:rFonts w:asciiTheme="majorHAnsi" w:eastAsiaTheme="majorEastAsia" w:hAnsiTheme="majorHAnsi" w:cstheme="majorBidi"/>
      <w:color w:val="2E74B5" w:themeColor="accent1" w:themeShade="BF"/>
      <w:sz w:val="32"/>
      <w:szCs w:val="32"/>
      <w:lang w:eastAsia="en-US"/>
    </w:rPr>
  </w:style>
  <w:style w:type="character" w:styleId="Nevyeenzmnka">
    <w:name w:val="Unresolved Mention"/>
    <w:basedOn w:val="Standardnpsmoodstavce"/>
    <w:uiPriority w:val="99"/>
    <w:semiHidden/>
    <w:unhideWhenUsed/>
    <w:qFormat/>
    <w:rsid w:val="00D038B4"/>
    <w:rPr>
      <w:color w:val="605E5C"/>
      <w:shd w:val="clear" w:color="auto" w:fill="E1DFDD"/>
    </w:rPr>
  </w:style>
  <w:style w:type="character" w:customStyle="1" w:styleId="TextbublinyChar">
    <w:name w:val="Text bubliny Char"/>
    <w:basedOn w:val="Standardnpsmoodstavce"/>
    <w:link w:val="Textbubliny"/>
    <w:uiPriority w:val="99"/>
    <w:semiHidden/>
    <w:qFormat/>
    <w:rsid w:val="006E019F"/>
    <w:rPr>
      <w:rFonts w:ascii="Segoe UI" w:hAnsi="Segoe UI" w:cs="Segoe UI"/>
      <w:sz w:val="18"/>
      <w:szCs w:val="18"/>
      <w:lang w:eastAsia="en-US"/>
    </w:rPr>
  </w:style>
  <w:style w:type="character" w:customStyle="1" w:styleId="ui-provider">
    <w:name w:val="ui-provider"/>
    <w:basedOn w:val="Standardnpsmoodstavce"/>
    <w:qFormat/>
    <w:rsid w:val="00FC605C"/>
  </w:style>
  <w:style w:type="character" w:customStyle="1" w:styleId="cf01">
    <w:name w:val="cf01"/>
    <w:basedOn w:val="Standardnpsmoodstavce"/>
    <w:qFormat/>
    <w:rsid w:val="0023325C"/>
    <w:rPr>
      <w:rFonts w:ascii="Segoe UI" w:hAnsi="Segoe UI" w:cs="Segoe UI"/>
      <w:sz w:val="18"/>
      <w:szCs w:val="18"/>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ormlnweb">
    <w:name w:val="Normal (Web)"/>
    <w:basedOn w:val="Normln"/>
    <w:uiPriority w:val="99"/>
    <w:unhideWhenUsed/>
    <w:qFormat/>
    <w:rsid w:val="00100651"/>
    <w:pPr>
      <w:spacing w:beforeAutospacing="1"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9A3790"/>
    <w:rPr>
      <w:sz w:val="22"/>
      <w:szCs w:val="22"/>
      <w:lang w:eastAsia="en-US"/>
    </w:rPr>
  </w:style>
  <w:style w:type="paragraph" w:styleId="Textkomente">
    <w:name w:val="annotation text"/>
    <w:basedOn w:val="Normln"/>
    <w:link w:val="TextkomenteChar"/>
    <w:uiPriority w:val="99"/>
    <w:unhideWhenUsed/>
    <w:qFormat/>
    <w:rsid w:val="00240202"/>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40202"/>
    <w:rPr>
      <w:b/>
      <w:bCs/>
    </w:rPr>
  </w:style>
  <w:style w:type="paragraph" w:styleId="Revize">
    <w:name w:val="Revision"/>
    <w:uiPriority w:val="99"/>
    <w:semiHidden/>
    <w:qFormat/>
    <w:rsid w:val="00506F7E"/>
    <w:rPr>
      <w:sz w:val="22"/>
      <w:szCs w:val="22"/>
      <w:lang w:eastAsia="en-US"/>
    </w:rPr>
  </w:style>
  <w:style w:type="paragraph" w:styleId="Textbubliny">
    <w:name w:val="Balloon Text"/>
    <w:basedOn w:val="Normln"/>
    <w:link w:val="TextbublinyChar"/>
    <w:uiPriority w:val="99"/>
    <w:semiHidden/>
    <w:unhideWhenUsed/>
    <w:qFormat/>
    <w:rsid w:val="006E019F"/>
    <w:pPr>
      <w:spacing w:after="0" w:line="240" w:lineRule="auto"/>
    </w:pPr>
    <w:rPr>
      <w:rFonts w:ascii="Segoe UI" w:hAnsi="Segoe UI" w:cs="Segoe UI"/>
      <w:sz w:val="18"/>
      <w:szCs w:val="18"/>
    </w:rPr>
  </w:style>
  <w:style w:type="paragraph" w:styleId="Odstavecseseznamem">
    <w:name w:val="List Paragraph"/>
    <w:basedOn w:val="Normln"/>
    <w:uiPriority w:val="34"/>
    <w:qFormat/>
    <w:rsid w:val="00AE39EC"/>
    <w:pPr>
      <w:ind w:left="720"/>
      <w:contextualSpacing/>
    </w:pPr>
  </w:style>
  <w:style w:type="paragraph" w:customStyle="1" w:styleId="pf0">
    <w:name w:val="pf0"/>
    <w:basedOn w:val="Normln"/>
    <w:qFormat/>
    <w:rsid w:val="0023325C"/>
    <w:pPr>
      <w:spacing w:beforeAutospacing="1" w:afterAutospacing="1" w:line="240" w:lineRule="auto"/>
    </w:pPr>
    <w:rPr>
      <w:rFonts w:ascii="Times New Roman" w:eastAsia="Times New Roman" w:hAnsi="Times New Roman"/>
      <w:sz w:val="24"/>
      <w:szCs w:val="24"/>
      <w:lang w:eastAsia="cs-CZ"/>
    </w:rPr>
  </w:style>
  <w:style w:type="paragraph" w:customStyle="1" w:styleId="Standard">
    <w:name w:val="Standard"/>
    <w:qFormat/>
    <w:rsid w:val="004E3BE5"/>
    <w:pPr>
      <w:textAlignment w:val="baseline"/>
    </w:pPr>
    <w:rPr>
      <w:rFonts w:ascii="Liberation Serif" w:eastAsia="NSimSun" w:hAnsi="Liberation Serif" w:cs="Arial"/>
      <w:kern w:val="2"/>
      <w:sz w:val="24"/>
      <w:szCs w:val="24"/>
      <w:lang w:eastAsia="zh-CN" w:bidi="hi-IN"/>
    </w:rPr>
  </w:style>
  <w:style w:type="paragraph" w:customStyle="1" w:styleId="xmsonormal">
    <w:name w:val="x_msonormal"/>
    <w:basedOn w:val="Normln"/>
    <w:rsid w:val="000A071C"/>
    <w:pPr>
      <w:suppressAutoHyphens w:val="0"/>
      <w:spacing w:after="0" w:line="240" w:lineRule="auto"/>
    </w:pPr>
    <w:rPr>
      <w:rFonts w:eastAsiaTheme="minorHAnsi" w:cs="Calibri"/>
      <w:lang w:eastAsia="cs-CZ"/>
    </w:rPr>
  </w:style>
  <w:style w:type="character" w:styleId="Hypertextovodkaz">
    <w:name w:val="Hyperlink"/>
    <w:basedOn w:val="Standardnpsmoodstavce"/>
    <w:uiPriority w:val="99"/>
    <w:unhideWhenUsed/>
    <w:rsid w:val="004C71AB"/>
    <w:rPr>
      <w:color w:val="0563C1" w:themeColor="hyperlink"/>
      <w:u w:val="single"/>
    </w:rPr>
  </w:style>
  <w:style w:type="character" w:customStyle="1" w:styleId="Silnzdraznn">
    <w:name w:val="Silné zdůraznění"/>
    <w:qFormat/>
    <w:rsid w:val="004C71AB"/>
    <w:rPr>
      <w:b/>
      <w:bCs/>
    </w:rPr>
  </w:style>
  <w:style w:type="character" w:styleId="Sledovanodkaz">
    <w:name w:val="FollowedHyperlink"/>
    <w:basedOn w:val="Standardnpsmoodstavce"/>
    <w:uiPriority w:val="99"/>
    <w:semiHidden/>
    <w:unhideWhenUsed/>
    <w:rsid w:val="008C15F4"/>
    <w:rPr>
      <w:color w:val="954F72" w:themeColor="followedHyperlink"/>
      <w:u w:val="single"/>
    </w:rPr>
  </w:style>
  <w:style w:type="paragraph" w:customStyle="1" w:styleId="xmsolistparagraph">
    <w:name w:val="x_msolistparagraph"/>
    <w:basedOn w:val="Normln"/>
    <w:rsid w:val="001E0FC7"/>
    <w:pPr>
      <w:suppressAutoHyphens w:val="0"/>
      <w:spacing w:after="0" w:line="240" w:lineRule="auto"/>
      <w:ind w:left="720"/>
    </w:pPr>
    <w:rPr>
      <w:rFonts w:eastAsiaTheme="minorHAns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3384">
      <w:bodyDiv w:val="1"/>
      <w:marLeft w:val="0"/>
      <w:marRight w:val="0"/>
      <w:marTop w:val="0"/>
      <w:marBottom w:val="0"/>
      <w:divBdr>
        <w:top w:val="none" w:sz="0" w:space="0" w:color="auto"/>
        <w:left w:val="none" w:sz="0" w:space="0" w:color="auto"/>
        <w:bottom w:val="none" w:sz="0" w:space="0" w:color="auto"/>
        <w:right w:val="none" w:sz="0" w:space="0" w:color="auto"/>
      </w:divBdr>
      <w:divsChild>
        <w:div w:id="1062946511">
          <w:marLeft w:val="0"/>
          <w:marRight w:val="0"/>
          <w:marTop w:val="0"/>
          <w:marBottom w:val="0"/>
          <w:divBdr>
            <w:top w:val="single" w:sz="2" w:space="0" w:color="E5E7EB"/>
            <w:left w:val="single" w:sz="2" w:space="0" w:color="E5E7EB"/>
            <w:bottom w:val="single" w:sz="2" w:space="0" w:color="E5E7EB"/>
            <w:right w:val="single" w:sz="6" w:space="0" w:color="E5E7EB"/>
          </w:divBdr>
          <w:divsChild>
            <w:div w:id="1459688454">
              <w:marLeft w:val="0"/>
              <w:marRight w:val="0"/>
              <w:marTop w:val="0"/>
              <w:marBottom w:val="0"/>
              <w:divBdr>
                <w:top w:val="single" w:sz="2" w:space="0" w:color="E5E7EB"/>
                <w:left w:val="single" w:sz="2" w:space="0" w:color="E5E7EB"/>
                <w:bottom w:val="single" w:sz="2" w:space="0" w:color="E5E7EB"/>
                <w:right w:val="single" w:sz="2" w:space="0" w:color="E5E7EB"/>
              </w:divBdr>
              <w:divsChild>
                <w:div w:id="249123027">
                  <w:marLeft w:val="0"/>
                  <w:marRight w:val="0"/>
                  <w:marTop w:val="0"/>
                  <w:marBottom w:val="0"/>
                  <w:divBdr>
                    <w:top w:val="single" w:sz="2" w:space="0" w:color="E5E7EB"/>
                    <w:left w:val="single" w:sz="2" w:space="0" w:color="E5E7EB"/>
                    <w:bottom w:val="single" w:sz="2" w:space="0" w:color="E5E7EB"/>
                    <w:right w:val="single" w:sz="2" w:space="0" w:color="E5E7EB"/>
                  </w:divBdr>
                  <w:divsChild>
                    <w:div w:id="2091660088">
                      <w:marLeft w:val="0"/>
                      <w:marRight w:val="0"/>
                      <w:marTop w:val="0"/>
                      <w:marBottom w:val="0"/>
                      <w:divBdr>
                        <w:top w:val="single" w:sz="2" w:space="0" w:color="E5E7EB"/>
                        <w:left w:val="single" w:sz="2" w:space="0" w:color="E5E7EB"/>
                        <w:bottom w:val="single" w:sz="2" w:space="0" w:color="E5E7EB"/>
                        <w:right w:val="single" w:sz="2" w:space="0" w:color="E5E7EB"/>
                      </w:divBdr>
                      <w:divsChild>
                        <w:div w:id="204176516">
                          <w:marLeft w:val="0"/>
                          <w:marRight w:val="0"/>
                          <w:marTop w:val="0"/>
                          <w:marBottom w:val="0"/>
                          <w:divBdr>
                            <w:top w:val="single" w:sz="2" w:space="0" w:color="E5E7EB"/>
                            <w:left w:val="single" w:sz="2" w:space="0" w:color="E5E7EB"/>
                            <w:bottom w:val="single" w:sz="2" w:space="0" w:color="E5E7EB"/>
                            <w:right w:val="single" w:sz="2" w:space="0" w:color="E5E7EB"/>
                          </w:divBdr>
                          <w:divsChild>
                            <w:div w:id="1486821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78667888">
      <w:bodyDiv w:val="1"/>
      <w:marLeft w:val="0"/>
      <w:marRight w:val="0"/>
      <w:marTop w:val="0"/>
      <w:marBottom w:val="0"/>
      <w:divBdr>
        <w:top w:val="none" w:sz="0" w:space="0" w:color="auto"/>
        <w:left w:val="none" w:sz="0" w:space="0" w:color="auto"/>
        <w:bottom w:val="none" w:sz="0" w:space="0" w:color="auto"/>
        <w:right w:val="none" w:sz="0" w:space="0" w:color="auto"/>
      </w:divBdr>
      <w:divsChild>
        <w:div w:id="536311067">
          <w:marLeft w:val="0"/>
          <w:marRight w:val="0"/>
          <w:marTop w:val="0"/>
          <w:marBottom w:val="0"/>
          <w:divBdr>
            <w:top w:val="single" w:sz="2" w:space="0" w:color="E5E7EB"/>
            <w:left w:val="single" w:sz="2" w:space="0" w:color="E5E7EB"/>
            <w:bottom w:val="single" w:sz="2" w:space="0" w:color="E5E7EB"/>
            <w:right w:val="single" w:sz="6" w:space="0" w:color="E5E7EB"/>
          </w:divBdr>
          <w:divsChild>
            <w:div w:id="1751267650">
              <w:marLeft w:val="0"/>
              <w:marRight w:val="0"/>
              <w:marTop w:val="0"/>
              <w:marBottom w:val="0"/>
              <w:divBdr>
                <w:top w:val="single" w:sz="2" w:space="0" w:color="E5E7EB"/>
                <w:left w:val="single" w:sz="2" w:space="0" w:color="E5E7EB"/>
                <w:bottom w:val="single" w:sz="2" w:space="0" w:color="E5E7EB"/>
                <w:right w:val="single" w:sz="2" w:space="0" w:color="E5E7EB"/>
              </w:divBdr>
              <w:divsChild>
                <w:div w:id="65034129">
                  <w:marLeft w:val="0"/>
                  <w:marRight w:val="0"/>
                  <w:marTop w:val="0"/>
                  <w:marBottom w:val="0"/>
                  <w:divBdr>
                    <w:top w:val="single" w:sz="2" w:space="0" w:color="E5E7EB"/>
                    <w:left w:val="single" w:sz="2" w:space="0" w:color="E5E7EB"/>
                    <w:bottom w:val="single" w:sz="2" w:space="0" w:color="E5E7EB"/>
                    <w:right w:val="single" w:sz="2" w:space="0" w:color="E5E7EB"/>
                  </w:divBdr>
                  <w:divsChild>
                    <w:div w:id="926770537">
                      <w:marLeft w:val="0"/>
                      <w:marRight w:val="0"/>
                      <w:marTop w:val="0"/>
                      <w:marBottom w:val="0"/>
                      <w:divBdr>
                        <w:top w:val="single" w:sz="2" w:space="0" w:color="E5E7EB"/>
                        <w:left w:val="single" w:sz="2" w:space="0" w:color="E5E7EB"/>
                        <w:bottom w:val="single" w:sz="2" w:space="0" w:color="E5E7EB"/>
                        <w:right w:val="single" w:sz="2" w:space="0" w:color="E5E7EB"/>
                      </w:divBdr>
                      <w:divsChild>
                        <w:div w:id="868881017">
                          <w:marLeft w:val="0"/>
                          <w:marRight w:val="0"/>
                          <w:marTop w:val="0"/>
                          <w:marBottom w:val="0"/>
                          <w:divBdr>
                            <w:top w:val="single" w:sz="2" w:space="0" w:color="E5E7EB"/>
                            <w:left w:val="single" w:sz="2" w:space="0" w:color="E5E7EB"/>
                            <w:bottom w:val="single" w:sz="2" w:space="0" w:color="E5E7EB"/>
                            <w:right w:val="single" w:sz="2" w:space="0" w:color="E5E7EB"/>
                          </w:divBdr>
                          <w:divsChild>
                            <w:div w:id="31392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14251852">
      <w:bodyDiv w:val="1"/>
      <w:marLeft w:val="0"/>
      <w:marRight w:val="0"/>
      <w:marTop w:val="0"/>
      <w:marBottom w:val="0"/>
      <w:divBdr>
        <w:top w:val="none" w:sz="0" w:space="0" w:color="auto"/>
        <w:left w:val="none" w:sz="0" w:space="0" w:color="auto"/>
        <w:bottom w:val="none" w:sz="0" w:space="0" w:color="auto"/>
        <w:right w:val="none" w:sz="0" w:space="0" w:color="auto"/>
      </w:divBdr>
      <w:divsChild>
        <w:div w:id="1078020243">
          <w:marLeft w:val="0"/>
          <w:marRight w:val="0"/>
          <w:marTop w:val="0"/>
          <w:marBottom w:val="0"/>
          <w:divBdr>
            <w:top w:val="single" w:sz="2" w:space="0" w:color="E5E7EB"/>
            <w:left w:val="single" w:sz="2" w:space="0" w:color="E5E7EB"/>
            <w:bottom w:val="single" w:sz="2" w:space="0" w:color="E5E7EB"/>
            <w:right w:val="single" w:sz="6" w:space="0" w:color="E5E7EB"/>
          </w:divBdr>
          <w:divsChild>
            <w:div w:id="1276793069">
              <w:marLeft w:val="0"/>
              <w:marRight w:val="0"/>
              <w:marTop w:val="0"/>
              <w:marBottom w:val="0"/>
              <w:divBdr>
                <w:top w:val="single" w:sz="2" w:space="0" w:color="E5E7EB"/>
                <w:left w:val="single" w:sz="2" w:space="0" w:color="E5E7EB"/>
                <w:bottom w:val="single" w:sz="2" w:space="0" w:color="E5E7EB"/>
                <w:right w:val="single" w:sz="2" w:space="0" w:color="E5E7EB"/>
              </w:divBdr>
              <w:divsChild>
                <w:div w:id="2013528867">
                  <w:marLeft w:val="0"/>
                  <w:marRight w:val="0"/>
                  <w:marTop w:val="0"/>
                  <w:marBottom w:val="0"/>
                  <w:divBdr>
                    <w:top w:val="single" w:sz="2" w:space="0" w:color="E5E7EB"/>
                    <w:left w:val="single" w:sz="2" w:space="0" w:color="E5E7EB"/>
                    <w:bottom w:val="single" w:sz="2" w:space="0" w:color="E5E7EB"/>
                    <w:right w:val="single" w:sz="2" w:space="0" w:color="E5E7EB"/>
                  </w:divBdr>
                  <w:divsChild>
                    <w:div w:id="594438361">
                      <w:marLeft w:val="0"/>
                      <w:marRight w:val="0"/>
                      <w:marTop w:val="0"/>
                      <w:marBottom w:val="0"/>
                      <w:divBdr>
                        <w:top w:val="single" w:sz="2" w:space="0" w:color="E5E7EB"/>
                        <w:left w:val="single" w:sz="2" w:space="0" w:color="E5E7EB"/>
                        <w:bottom w:val="single" w:sz="2" w:space="0" w:color="E5E7EB"/>
                        <w:right w:val="single" w:sz="2" w:space="0" w:color="E5E7EB"/>
                      </w:divBdr>
                      <w:divsChild>
                        <w:div w:id="1461457632">
                          <w:marLeft w:val="0"/>
                          <w:marRight w:val="0"/>
                          <w:marTop w:val="0"/>
                          <w:marBottom w:val="0"/>
                          <w:divBdr>
                            <w:top w:val="single" w:sz="2" w:space="0" w:color="E5E7EB"/>
                            <w:left w:val="single" w:sz="2" w:space="0" w:color="E5E7EB"/>
                            <w:bottom w:val="single" w:sz="2" w:space="0" w:color="E5E7EB"/>
                            <w:right w:val="single" w:sz="2" w:space="0" w:color="E5E7EB"/>
                          </w:divBdr>
                          <w:divsChild>
                            <w:div w:id="67114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56264104">
          <w:marLeft w:val="0"/>
          <w:marRight w:val="0"/>
          <w:marTop w:val="0"/>
          <w:marBottom w:val="0"/>
          <w:divBdr>
            <w:top w:val="single" w:sz="2" w:space="0" w:color="E5E7EB"/>
            <w:left w:val="single" w:sz="2" w:space="0" w:color="E5E7EB"/>
            <w:bottom w:val="single" w:sz="2" w:space="0" w:color="E5E7EB"/>
            <w:right w:val="single" w:sz="2" w:space="0" w:color="E5E7EB"/>
          </w:divBdr>
          <w:divsChild>
            <w:div w:id="1055279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2376940">
      <w:bodyDiv w:val="1"/>
      <w:marLeft w:val="0"/>
      <w:marRight w:val="0"/>
      <w:marTop w:val="0"/>
      <w:marBottom w:val="0"/>
      <w:divBdr>
        <w:top w:val="none" w:sz="0" w:space="0" w:color="auto"/>
        <w:left w:val="none" w:sz="0" w:space="0" w:color="auto"/>
        <w:bottom w:val="none" w:sz="0" w:space="0" w:color="auto"/>
        <w:right w:val="none" w:sz="0" w:space="0" w:color="auto"/>
      </w:divBdr>
    </w:div>
    <w:div w:id="1509901878">
      <w:bodyDiv w:val="1"/>
      <w:marLeft w:val="0"/>
      <w:marRight w:val="0"/>
      <w:marTop w:val="0"/>
      <w:marBottom w:val="0"/>
      <w:divBdr>
        <w:top w:val="none" w:sz="0" w:space="0" w:color="auto"/>
        <w:left w:val="none" w:sz="0" w:space="0" w:color="auto"/>
        <w:bottom w:val="none" w:sz="0" w:space="0" w:color="auto"/>
        <w:right w:val="none" w:sz="0" w:space="0" w:color="auto"/>
      </w:divBdr>
    </w:div>
    <w:div w:id="1661302759">
      <w:bodyDiv w:val="1"/>
      <w:marLeft w:val="0"/>
      <w:marRight w:val="0"/>
      <w:marTop w:val="0"/>
      <w:marBottom w:val="0"/>
      <w:divBdr>
        <w:top w:val="none" w:sz="0" w:space="0" w:color="auto"/>
        <w:left w:val="none" w:sz="0" w:space="0" w:color="auto"/>
        <w:bottom w:val="none" w:sz="0" w:space="0" w:color="auto"/>
        <w:right w:val="none" w:sz="0" w:space="0" w:color="auto"/>
      </w:divBdr>
    </w:div>
    <w:div w:id="1965579400">
      <w:bodyDiv w:val="1"/>
      <w:marLeft w:val="0"/>
      <w:marRight w:val="0"/>
      <w:marTop w:val="0"/>
      <w:marBottom w:val="0"/>
      <w:divBdr>
        <w:top w:val="none" w:sz="0" w:space="0" w:color="auto"/>
        <w:left w:val="none" w:sz="0" w:space="0" w:color="auto"/>
        <w:bottom w:val="none" w:sz="0" w:space="0" w:color="auto"/>
        <w:right w:val="none" w:sz="0" w:space="0" w:color="auto"/>
      </w:divBdr>
    </w:div>
    <w:div w:id="2059356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onika.has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life.cz/pojisteni-pro-firmy/skupinove-zivotni-a-urazove-pojisten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life.cz/skupinove-pojisteni/skupinove-pojisteni-pro-firmy/skupinove-zivotni-a-urazove-pojisteni/" TargetMode="External"/><Relationship Id="rId5" Type="http://schemas.openxmlformats.org/officeDocument/2006/relationships/numbering" Target="numbering.xml"/><Relationship Id="rId15" Type="http://schemas.openxmlformats.org/officeDocument/2006/relationships/hyperlink" Target="https://www.metlife.cz/" TargetMode="External"/><Relationship Id="rId10" Type="http://schemas.openxmlformats.org/officeDocument/2006/relationships/hyperlink" Target="https://www.metlife.com/" TargetMode="Externa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hyperlink" Target="https://www.metlif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9" ma:contentTypeDescription="Vytvoří nový dokument" ma:contentTypeScope="" ma:versionID="1be463d6299491a138b6f9b31899bbf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276a5fba64b1a9ffca0e011b97e5fd3"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Props1.xml><?xml version="1.0" encoding="utf-8"?>
<ds:datastoreItem xmlns:ds="http://schemas.openxmlformats.org/officeDocument/2006/customXml" ds:itemID="{DD079C82-AC5E-4B2F-A1D2-5C659138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D25FA-1757-4EA8-B49D-5095B4F2CFA7}">
  <ds:schemaRefs>
    <ds:schemaRef ds:uri="http://schemas.microsoft.com/sharepoint/v3/contenttype/forms"/>
  </ds:schemaRefs>
</ds:datastoreItem>
</file>

<file path=customXml/itemProps3.xml><?xml version="1.0" encoding="utf-8"?>
<ds:datastoreItem xmlns:ds="http://schemas.openxmlformats.org/officeDocument/2006/customXml" ds:itemID="{2237B3C5-FC59-4B65-9D4C-246CFB30435F}">
  <ds:schemaRefs>
    <ds:schemaRef ds:uri="http://schemas.openxmlformats.org/officeDocument/2006/bibliography"/>
  </ds:schemaRefs>
</ds:datastoreItem>
</file>

<file path=customXml/itemProps4.xml><?xml version="1.0" encoding="utf-8"?>
<ds:datastoreItem xmlns:ds="http://schemas.openxmlformats.org/officeDocument/2006/customXml" ds:itemID="{4F37D1A1-F753-462A-A28D-57D8D7C36A52}">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6054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MetLife pojišťovna, a.s.</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Kratochvilova, Lucie</dc:creator>
  <dc:description/>
  <cp:lastModifiedBy>Dagmar Koutská</cp:lastModifiedBy>
  <cp:revision>2</cp:revision>
  <dcterms:created xsi:type="dcterms:W3CDTF">2025-06-25T06:30:00Z</dcterms:created>
  <dcterms:modified xsi:type="dcterms:W3CDTF">2025-06-25T06:30:00Z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GrammarlyDocumentId">
    <vt:lpwstr>b05aef25212b8d92f31f4fe35d64baf08ac388dc0b262a146afd25abecce69b2</vt:lpwstr>
  </property>
  <property fmtid="{D5CDD505-2E9C-101B-9397-08002B2CF9AE}" pid="4" name="MediaServiceImageTags">
    <vt:lpwstr/>
  </property>
</Properties>
</file>